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65006" w14:textId="486E3B0A" w:rsidR="006E4A21" w:rsidRPr="006E4A21" w:rsidRDefault="006E4A21" w:rsidP="0039101C">
      <w:pPr>
        <w:spacing w:after="0"/>
        <w:jc w:val="center"/>
        <w:rPr>
          <w:b/>
          <w:bCs/>
          <w:sz w:val="24"/>
          <w:szCs w:val="24"/>
        </w:rPr>
      </w:pPr>
      <w:r w:rsidRPr="006E4A21">
        <w:rPr>
          <w:b/>
          <w:bCs/>
          <w:sz w:val="24"/>
          <w:szCs w:val="24"/>
        </w:rPr>
        <w:t xml:space="preserve">Aplicarea </w:t>
      </w:r>
      <w:r w:rsidRPr="006E4A21">
        <w:rPr>
          <w:b/>
          <w:bCs/>
          <w:i/>
          <w:iCs/>
          <w:sz w:val="24"/>
          <w:szCs w:val="24"/>
        </w:rPr>
        <w:t>principiului de a nu face rău semnificativ</w:t>
      </w:r>
      <w:r w:rsidRPr="006E4A21">
        <w:rPr>
          <w:b/>
          <w:bCs/>
          <w:sz w:val="24"/>
          <w:szCs w:val="24"/>
        </w:rPr>
        <w:t xml:space="preserve"> în selectarea operațiunilor</w:t>
      </w:r>
    </w:p>
    <w:p w14:paraId="1D547837" w14:textId="47DBB870" w:rsidR="00665E0B" w:rsidRDefault="006E4A21" w:rsidP="0039101C">
      <w:pPr>
        <w:spacing w:after="0"/>
        <w:jc w:val="center"/>
        <w:rPr>
          <w:b/>
          <w:bCs/>
          <w:sz w:val="24"/>
          <w:szCs w:val="24"/>
        </w:rPr>
      </w:pPr>
      <w:r w:rsidRPr="006E4A21">
        <w:rPr>
          <w:b/>
          <w:bCs/>
          <w:sz w:val="24"/>
          <w:szCs w:val="24"/>
        </w:rPr>
        <w:t>în temeiul articolului 118a din RDC</w:t>
      </w:r>
    </w:p>
    <w:p w14:paraId="09E76202" w14:textId="77777777" w:rsidR="006E4A21" w:rsidRDefault="006E4A21" w:rsidP="0039101C">
      <w:pPr>
        <w:spacing w:after="0"/>
        <w:jc w:val="center"/>
        <w:rPr>
          <w:b/>
          <w:bCs/>
          <w:sz w:val="24"/>
          <w:szCs w:val="24"/>
        </w:rPr>
      </w:pPr>
    </w:p>
    <w:p w14:paraId="16AF6448" w14:textId="77777777" w:rsidR="006E4A21" w:rsidRDefault="006E4A21" w:rsidP="006E4A21">
      <w:pPr>
        <w:spacing w:after="0"/>
        <w:jc w:val="center"/>
        <w:rPr>
          <w:b/>
          <w:bCs/>
          <w:sz w:val="24"/>
          <w:szCs w:val="24"/>
        </w:rPr>
      </w:pPr>
    </w:p>
    <w:p w14:paraId="0D1B53D0" w14:textId="77777777" w:rsidR="00B46639" w:rsidRDefault="00B46639" w:rsidP="00B46639">
      <w:pPr>
        <w:jc w:val="both"/>
        <w:rPr>
          <w:sz w:val="24"/>
          <w:szCs w:val="24"/>
          <w:lang w:val="ro-RO"/>
        </w:rPr>
      </w:pPr>
      <w:r w:rsidRPr="00697ED1">
        <w:rPr>
          <w:sz w:val="24"/>
          <w:szCs w:val="24"/>
          <w:lang w:val="ro-RO"/>
        </w:rPr>
        <w:t xml:space="preserve">Prezenta </w:t>
      </w:r>
      <w:r>
        <w:rPr>
          <w:sz w:val="24"/>
          <w:szCs w:val="24"/>
          <w:lang w:val="ro-RO"/>
        </w:rPr>
        <w:t xml:space="preserve">analiză-cadru are la bază recomandările din scrisoarea </w:t>
      </w:r>
      <w:r w:rsidRPr="00697ED1">
        <w:rPr>
          <w:sz w:val="24"/>
          <w:szCs w:val="24"/>
          <w:lang w:val="ro-RO"/>
        </w:rPr>
        <w:t>Ares (2022)8138444 – 24/11/2022</w:t>
      </w:r>
      <w:r>
        <w:rPr>
          <w:sz w:val="24"/>
          <w:szCs w:val="24"/>
          <w:lang w:val="ro-RO"/>
        </w:rPr>
        <w:t xml:space="preserve">, potrivit cărora analiza DNSH se realizează la nivel de tip de intervenție / acțiune, proporțional cu nivelul de risc preconizat, neexistând obligația în Regulamentul comun 2021 – 2027 ca analiza să fie realizată la nivel de proiect. </w:t>
      </w:r>
    </w:p>
    <w:p w14:paraId="1AF0849B" w14:textId="181BF724" w:rsidR="00B46639" w:rsidRPr="00B46639" w:rsidRDefault="00B46639" w:rsidP="00B46639">
      <w:pPr>
        <w:spacing w:before="120" w:after="0"/>
        <w:jc w:val="both"/>
        <w:rPr>
          <w:sz w:val="24"/>
          <w:szCs w:val="24"/>
          <w:lang w:val="ro-RO"/>
        </w:rPr>
      </w:pPr>
      <w:r>
        <w:rPr>
          <w:sz w:val="24"/>
          <w:szCs w:val="24"/>
          <w:lang w:val="ro-RO"/>
        </w:rPr>
        <w:t xml:space="preserve">Prezenta analiză are ca obiect </w:t>
      </w:r>
      <w:r w:rsidRPr="000B6762">
        <w:rPr>
          <w:sz w:val="24"/>
          <w:szCs w:val="24"/>
          <w:u w:val="single"/>
          <w:lang w:val="ro-RO"/>
        </w:rPr>
        <w:t>intervențiile tipice</w:t>
      </w:r>
      <w:r>
        <w:rPr>
          <w:sz w:val="24"/>
          <w:szCs w:val="24"/>
          <w:lang w:val="ro-RO"/>
        </w:rPr>
        <w:t xml:space="preserve"> care se regăsesc la nivelul proiectelor din cadrul POR 2014 – 2020, care vor continua în cadrul programelor regionale 2021 – 2027.</w:t>
      </w:r>
    </w:p>
    <w:p w14:paraId="70914167" w14:textId="77777777" w:rsidR="0072663E" w:rsidRDefault="005274DF" w:rsidP="00B46639">
      <w:pPr>
        <w:spacing w:before="120" w:after="0"/>
        <w:jc w:val="both"/>
        <w:rPr>
          <w:sz w:val="24"/>
          <w:szCs w:val="24"/>
        </w:rPr>
      </w:pPr>
      <w:r>
        <w:rPr>
          <w:sz w:val="24"/>
          <w:szCs w:val="24"/>
        </w:rPr>
        <w:t>Abordarea propusă este aliniată la recomandările Comisiei cu privire la operaționalizarea principiului de "a nu aduce prejudicii semnificative" în criteriile de selecție rezumate în Ares (2022)8138444 – 24/11/2022 și se bazează pe următoarele considerente cheie:</w:t>
      </w:r>
    </w:p>
    <w:p w14:paraId="2D4F9AC6" w14:textId="493CCF67" w:rsidR="005274DF" w:rsidRDefault="002101BD" w:rsidP="00DB4B18">
      <w:pPr>
        <w:pStyle w:val="ListParagraph"/>
        <w:numPr>
          <w:ilvl w:val="0"/>
          <w:numId w:val="2"/>
        </w:numPr>
        <w:spacing w:after="0"/>
        <w:jc w:val="both"/>
        <w:rPr>
          <w:sz w:val="24"/>
          <w:szCs w:val="24"/>
        </w:rPr>
      </w:pPr>
      <w:r>
        <w:rPr>
          <w:sz w:val="24"/>
          <w:szCs w:val="24"/>
        </w:rPr>
        <w:t>Aplicarea principiului de "a nu aduce prejudicii semnificative" ar trebui să fie proporțională cu nivelul de risc al intervențiilor;</w:t>
      </w:r>
    </w:p>
    <w:p w14:paraId="7D32283E" w14:textId="7C7A5B1B" w:rsidR="002101BD" w:rsidRDefault="00BF7EDC" w:rsidP="00DB4B18">
      <w:pPr>
        <w:pStyle w:val="ListParagraph"/>
        <w:numPr>
          <w:ilvl w:val="0"/>
          <w:numId w:val="2"/>
        </w:numPr>
        <w:spacing w:after="0"/>
        <w:jc w:val="both"/>
        <w:rPr>
          <w:sz w:val="24"/>
          <w:szCs w:val="24"/>
        </w:rPr>
      </w:pPr>
      <w:r>
        <w:rPr>
          <w:sz w:val="24"/>
          <w:szCs w:val="24"/>
        </w:rPr>
        <w:t>Aplicarea principiului nu ar trebui să conducă la un volum de muncă inutil nici pentru autoritățile de management, nici pentru beneficiari, ținând seama în special de obiectivul de a asigura o selecție rapidă și fără probleme a operațiunilor etapizate;</w:t>
      </w:r>
    </w:p>
    <w:p w14:paraId="28F63A2F" w14:textId="383CA13C" w:rsidR="00E501EF" w:rsidRDefault="00E501EF" w:rsidP="00DB4B18">
      <w:pPr>
        <w:pStyle w:val="ListParagraph"/>
        <w:numPr>
          <w:ilvl w:val="0"/>
          <w:numId w:val="2"/>
        </w:numPr>
        <w:spacing w:after="0"/>
        <w:jc w:val="both"/>
        <w:rPr>
          <w:sz w:val="24"/>
          <w:szCs w:val="24"/>
        </w:rPr>
      </w:pPr>
      <w:r>
        <w:rPr>
          <w:sz w:val="24"/>
          <w:szCs w:val="24"/>
        </w:rPr>
        <w:t xml:space="preserve">Aplicarea principiului nu ar trebui să impună, </w:t>
      </w:r>
      <w:r w:rsidRPr="00E501EF">
        <w:rPr>
          <w:sz w:val="24"/>
          <w:szCs w:val="24"/>
          <w:u w:val="single"/>
        </w:rPr>
        <w:t>atunci când este posibil</w:t>
      </w:r>
      <w:r>
        <w:rPr>
          <w:sz w:val="24"/>
          <w:szCs w:val="24"/>
        </w:rPr>
        <w:t xml:space="preserve">, necesitatea ca beneficiarul să efectueze evaluări suplimentare lungi și detaliate sau necesitatea de a concepe și de a pune în aplicare măsuri de atenuare fie încorporate în faza II, fie ca proiecte compensatorii de sine stătătoare;  </w:t>
      </w:r>
    </w:p>
    <w:p w14:paraId="7E7D539F" w14:textId="77777777" w:rsidR="00F43F7E" w:rsidRDefault="00F43F7E" w:rsidP="00F43F7E">
      <w:pPr>
        <w:spacing w:after="0"/>
        <w:jc w:val="both"/>
        <w:rPr>
          <w:sz w:val="24"/>
          <w:szCs w:val="24"/>
        </w:rPr>
      </w:pPr>
    </w:p>
    <w:p w14:paraId="3C300B7E" w14:textId="77777777" w:rsidR="00B46639" w:rsidRDefault="00B46639" w:rsidP="00B46639">
      <w:pPr>
        <w:jc w:val="both"/>
        <w:rPr>
          <w:sz w:val="24"/>
          <w:szCs w:val="24"/>
          <w:lang w:val="ro-RO"/>
        </w:rPr>
      </w:pPr>
      <w:r>
        <w:rPr>
          <w:sz w:val="24"/>
          <w:szCs w:val="24"/>
          <w:lang w:val="ro-RO"/>
        </w:rPr>
        <w:t xml:space="preserve">Prezenta analiză are ca obiect </w:t>
      </w:r>
      <w:r w:rsidRPr="000B6762">
        <w:rPr>
          <w:sz w:val="24"/>
          <w:szCs w:val="24"/>
          <w:u w:val="single"/>
          <w:lang w:val="ro-RO"/>
        </w:rPr>
        <w:t>intervențiile tipice</w:t>
      </w:r>
      <w:r>
        <w:rPr>
          <w:sz w:val="24"/>
          <w:szCs w:val="24"/>
          <w:lang w:val="ro-RO"/>
        </w:rPr>
        <w:t xml:space="preserve"> care se regăsesc la nivelul proiectelor din cadrul POR 2014 – 2020, care vor continua în cadrul programelor regionale 2021 – 2027. </w:t>
      </w:r>
    </w:p>
    <w:p w14:paraId="1A35AC61" w14:textId="77777777" w:rsidR="00B46639" w:rsidRDefault="00B46639" w:rsidP="00B46639">
      <w:pPr>
        <w:jc w:val="both"/>
        <w:rPr>
          <w:sz w:val="24"/>
          <w:szCs w:val="24"/>
          <w:lang w:val="ro-RO"/>
        </w:rPr>
      </w:pPr>
      <w:r>
        <w:rPr>
          <w:sz w:val="24"/>
          <w:szCs w:val="24"/>
          <w:lang w:val="ro-RO"/>
        </w:rPr>
        <w:t>Astfel, proiectele care necesită etapizare pot include următoarele tipuri de lucrări:</w:t>
      </w:r>
    </w:p>
    <w:p w14:paraId="1822C348" w14:textId="77777777" w:rsidR="00B46639" w:rsidRPr="00877782" w:rsidRDefault="00B46639" w:rsidP="00B46639">
      <w:pPr>
        <w:pStyle w:val="ListParagraph"/>
        <w:numPr>
          <w:ilvl w:val="0"/>
          <w:numId w:val="7"/>
        </w:numPr>
        <w:jc w:val="both"/>
        <w:rPr>
          <w:b/>
          <w:bCs/>
          <w:sz w:val="24"/>
          <w:szCs w:val="24"/>
          <w:lang w:val="ro-RO"/>
        </w:rPr>
      </w:pPr>
      <w:r>
        <w:rPr>
          <w:sz w:val="24"/>
          <w:szCs w:val="24"/>
          <w:lang w:val="ro-RO"/>
        </w:rPr>
        <w:t xml:space="preserve">Intervenții de reabilitare la clădiri existente și, în mod excepțional, construirea unor clădiri noi; </w:t>
      </w:r>
    </w:p>
    <w:p w14:paraId="08AA63EC" w14:textId="77777777" w:rsidR="00B46639" w:rsidRDefault="00B46639" w:rsidP="00B46639">
      <w:pPr>
        <w:pStyle w:val="ListParagraph"/>
        <w:numPr>
          <w:ilvl w:val="0"/>
          <w:numId w:val="7"/>
        </w:numPr>
        <w:jc w:val="both"/>
        <w:rPr>
          <w:sz w:val="24"/>
          <w:szCs w:val="24"/>
          <w:lang w:val="ro-RO"/>
        </w:rPr>
      </w:pPr>
      <w:r>
        <w:rPr>
          <w:sz w:val="24"/>
          <w:szCs w:val="24"/>
          <w:lang w:val="ro-RO"/>
        </w:rPr>
        <w:t>Modernizarea părții carosabile a străzilor</w:t>
      </w:r>
      <w:r w:rsidRPr="00156D40">
        <w:rPr>
          <w:sz w:val="24"/>
          <w:szCs w:val="24"/>
          <w:lang w:val="ro-RO"/>
        </w:rPr>
        <w:t xml:space="preserve"> urbane</w:t>
      </w:r>
      <w:r>
        <w:rPr>
          <w:sz w:val="24"/>
          <w:szCs w:val="24"/>
          <w:lang w:val="ro-RO"/>
        </w:rPr>
        <w:t>, cu sau fără bandă destinată transportului public, mici poduri pietonale, pasaje, pasarele pietonale, adăugarea de piste pentru biciclete, mobilier stradal, parcări, trotuare;</w:t>
      </w:r>
    </w:p>
    <w:p w14:paraId="0BC80225" w14:textId="77777777" w:rsidR="00B46639" w:rsidRDefault="00B46639" w:rsidP="00B46639">
      <w:pPr>
        <w:pStyle w:val="ListParagraph"/>
        <w:numPr>
          <w:ilvl w:val="0"/>
          <w:numId w:val="7"/>
        </w:numPr>
        <w:jc w:val="both"/>
        <w:rPr>
          <w:sz w:val="24"/>
          <w:szCs w:val="24"/>
          <w:lang w:val="ro-RO"/>
        </w:rPr>
      </w:pPr>
      <w:r>
        <w:rPr>
          <w:sz w:val="24"/>
          <w:szCs w:val="24"/>
          <w:lang w:val="ro-RO"/>
        </w:rPr>
        <w:t>Reabilitarea părții carosabile a drumurilor județene fără intervenții structurale de mare amploare, fără mari lucrări de pământ și fără lucrări de artă de mari dimensiuni;</w:t>
      </w:r>
    </w:p>
    <w:p w14:paraId="1306FBC4" w14:textId="77777777" w:rsidR="00B46639" w:rsidRPr="00792A6F" w:rsidRDefault="00B46639" w:rsidP="00B46639">
      <w:pPr>
        <w:pStyle w:val="ListParagraph"/>
        <w:numPr>
          <w:ilvl w:val="0"/>
          <w:numId w:val="7"/>
        </w:numPr>
        <w:jc w:val="both"/>
        <w:rPr>
          <w:sz w:val="24"/>
          <w:szCs w:val="24"/>
          <w:lang w:val="ro-RO"/>
        </w:rPr>
      </w:pPr>
      <w:r>
        <w:rPr>
          <w:sz w:val="24"/>
          <w:szCs w:val="24"/>
          <w:lang w:val="ro-RO"/>
        </w:rPr>
        <w:t>R</w:t>
      </w:r>
      <w:r w:rsidRPr="00792A6F">
        <w:rPr>
          <w:sz w:val="24"/>
          <w:szCs w:val="24"/>
          <w:lang w:val="ro-RO"/>
        </w:rPr>
        <w:t xml:space="preserve">eabilitare </w:t>
      </w:r>
      <w:r>
        <w:rPr>
          <w:sz w:val="24"/>
          <w:szCs w:val="24"/>
          <w:lang w:val="ro-RO"/>
        </w:rPr>
        <w:t>ș</w:t>
      </w:r>
      <w:r w:rsidRPr="00792A6F">
        <w:rPr>
          <w:sz w:val="24"/>
          <w:szCs w:val="24"/>
          <w:lang w:val="ro-RO"/>
        </w:rPr>
        <w:t>i extindere cale rulare</w:t>
      </w:r>
      <w:r>
        <w:rPr>
          <w:sz w:val="24"/>
          <w:szCs w:val="24"/>
          <w:lang w:val="ro-RO"/>
        </w:rPr>
        <w:t xml:space="preserve"> pentru</w:t>
      </w:r>
      <w:r w:rsidRPr="00792A6F">
        <w:rPr>
          <w:sz w:val="24"/>
          <w:szCs w:val="24"/>
          <w:lang w:val="ro-RO"/>
        </w:rPr>
        <w:t xml:space="preserve"> troleibuze</w:t>
      </w:r>
      <w:r>
        <w:rPr>
          <w:sz w:val="24"/>
          <w:szCs w:val="24"/>
          <w:lang w:val="ro-RO"/>
        </w:rPr>
        <w:t xml:space="preserve"> și </w:t>
      </w:r>
      <w:r w:rsidRPr="00792A6F">
        <w:rPr>
          <w:sz w:val="24"/>
          <w:szCs w:val="24"/>
          <w:lang w:val="ro-RO"/>
        </w:rPr>
        <w:t>autobuze electrice</w:t>
      </w:r>
      <w:r>
        <w:rPr>
          <w:sz w:val="24"/>
          <w:szCs w:val="24"/>
          <w:lang w:val="ro-RO"/>
        </w:rPr>
        <w:t xml:space="preserve"> sau hibrid, </w:t>
      </w:r>
      <w:r w:rsidRPr="00792A6F">
        <w:rPr>
          <w:sz w:val="24"/>
          <w:szCs w:val="24"/>
          <w:lang w:val="ro-RO"/>
        </w:rPr>
        <w:t>infrastructur</w:t>
      </w:r>
      <w:r>
        <w:rPr>
          <w:sz w:val="24"/>
          <w:szCs w:val="24"/>
          <w:lang w:val="ro-RO"/>
        </w:rPr>
        <w:t>ă de</w:t>
      </w:r>
      <w:r w:rsidRPr="00792A6F">
        <w:rPr>
          <w:sz w:val="24"/>
          <w:szCs w:val="24"/>
          <w:lang w:val="ro-RO"/>
        </w:rPr>
        <w:t xml:space="preserve"> </w:t>
      </w:r>
      <w:r>
        <w:rPr>
          <w:sz w:val="24"/>
          <w:szCs w:val="24"/>
          <w:lang w:val="ro-RO"/>
        </w:rPr>
        <w:t>î</w:t>
      </w:r>
      <w:r w:rsidRPr="00792A6F">
        <w:rPr>
          <w:sz w:val="24"/>
          <w:szCs w:val="24"/>
          <w:lang w:val="ro-RO"/>
        </w:rPr>
        <w:t>nc</w:t>
      </w:r>
      <w:r>
        <w:rPr>
          <w:sz w:val="24"/>
          <w:szCs w:val="24"/>
          <w:lang w:val="ro-RO"/>
        </w:rPr>
        <w:t>ă</w:t>
      </w:r>
      <w:r w:rsidRPr="00792A6F">
        <w:rPr>
          <w:sz w:val="24"/>
          <w:szCs w:val="24"/>
          <w:lang w:val="ro-RO"/>
        </w:rPr>
        <w:t>rcare</w:t>
      </w:r>
      <w:r>
        <w:rPr>
          <w:sz w:val="24"/>
          <w:szCs w:val="24"/>
          <w:lang w:val="ro-RO"/>
        </w:rPr>
        <w:t xml:space="preserve"> pentru</w:t>
      </w:r>
      <w:r w:rsidRPr="00792A6F">
        <w:rPr>
          <w:sz w:val="24"/>
          <w:szCs w:val="24"/>
          <w:lang w:val="ro-RO"/>
        </w:rPr>
        <w:t xml:space="preserve"> vehicule electrice</w:t>
      </w:r>
      <w:r>
        <w:rPr>
          <w:sz w:val="24"/>
          <w:szCs w:val="24"/>
          <w:lang w:val="ro-RO"/>
        </w:rPr>
        <w:t xml:space="preserve">, amenajare </w:t>
      </w:r>
      <w:r w:rsidRPr="00792A6F">
        <w:rPr>
          <w:sz w:val="24"/>
          <w:szCs w:val="24"/>
          <w:lang w:val="ro-RO"/>
        </w:rPr>
        <w:t>sta</w:t>
      </w:r>
      <w:r>
        <w:rPr>
          <w:sz w:val="24"/>
          <w:szCs w:val="24"/>
          <w:lang w:val="ro-RO"/>
        </w:rPr>
        <w:t>ț</w:t>
      </w:r>
      <w:r w:rsidRPr="00792A6F">
        <w:rPr>
          <w:sz w:val="24"/>
          <w:szCs w:val="24"/>
          <w:lang w:val="ro-RO"/>
        </w:rPr>
        <w:t>ii de transport public</w:t>
      </w:r>
      <w:r>
        <w:rPr>
          <w:sz w:val="24"/>
          <w:szCs w:val="24"/>
          <w:lang w:val="ro-RO"/>
        </w:rPr>
        <w:t>;</w:t>
      </w:r>
    </w:p>
    <w:p w14:paraId="0DF55C22" w14:textId="77777777" w:rsidR="00B46639" w:rsidRDefault="00B46639" w:rsidP="00B46639">
      <w:pPr>
        <w:pStyle w:val="ListParagraph"/>
        <w:numPr>
          <w:ilvl w:val="0"/>
          <w:numId w:val="7"/>
        </w:numPr>
        <w:jc w:val="both"/>
        <w:rPr>
          <w:sz w:val="24"/>
          <w:szCs w:val="24"/>
          <w:lang w:val="ro-RO"/>
        </w:rPr>
      </w:pPr>
      <w:r>
        <w:rPr>
          <w:sz w:val="24"/>
          <w:szCs w:val="24"/>
          <w:lang w:val="ro-RO"/>
        </w:rPr>
        <w:t xml:space="preserve">Lucrări de amenajare spații verzi, alei pietonale, </w:t>
      </w:r>
      <w:r w:rsidRPr="00792A6F">
        <w:rPr>
          <w:sz w:val="24"/>
          <w:szCs w:val="24"/>
          <w:lang w:val="ro-RO"/>
        </w:rPr>
        <w:t>amenajare trotuare si carosabil afectate de instalarea pistei ciclabile</w:t>
      </w:r>
      <w:r>
        <w:rPr>
          <w:sz w:val="24"/>
          <w:szCs w:val="24"/>
          <w:lang w:val="ro-RO"/>
        </w:rPr>
        <w:t>;</w:t>
      </w:r>
    </w:p>
    <w:p w14:paraId="18DC343C" w14:textId="77777777" w:rsidR="00B46639" w:rsidRDefault="00B46639" w:rsidP="00B46639">
      <w:pPr>
        <w:pStyle w:val="ListParagraph"/>
        <w:numPr>
          <w:ilvl w:val="0"/>
          <w:numId w:val="7"/>
        </w:numPr>
        <w:jc w:val="both"/>
        <w:rPr>
          <w:sz w:val="24"/>
          <w:szCs w:val="24"/>
          <w:lang w:val="ro-RO"/>
        </w:rPr>
      </w:pPr>
      <w:r>
        <w:rPr>
          <w:sz w:val="24"/>
          <w:szCs w:val="24"/>
          <w:lang w:val="ro-RO"/>
        </w:rPr>
        <w:t>Dezvoltare și modernizare sisteme de iluminat public.</w:t>
      </w:r>
    </w:p>
    <w:p w14:paraId="52CC97E5" w14:textId="77777777" w:rsidR="00B46639" w:rsidRDefault="00B46639" w:rsidP="00B46639">
      <w:pPr>
        <w:jc w:val="both"/>
        <w:rPr>
          <w:sz w:val="24"/>
          <w:szCs w:val="24"/>
          <w:lang w:val="ro-RO"/>
        </w:rPr>
      </w:pPr>
      <w:r>
        <w:rPr>
          <w:sz w:val="24"/>
          <w:szCs w:val="24"/>
          <w:lang w:val="ro-RO"/>
        </w:rPr>
        <w:lastRenderedPageBreak/>
        <w:t xml:space="preserve">Proiectele sunt implementate în zone antropice, se află în etapa de implementare în baza unei autorizații de construire care încorporează condițiile prevăzute de către autoritățile competente de mediu în decizia etapei de încadrare sau în urma procedurii EIA și constau în etapa II, care va face obiectul finanțării 2021 – 2027, predominant în lucrări non-structurale (finisaje de interior sau exterior, lucrări de conectare la utilități).  </w:t>
      </w:r>
    </w:p>
    <w:p w14:paraId="1472C7D0" w14:textId="0DEC0B94" w:rsidR="00B46639" w:rsidRDefault="00B46639" w:rsidP="00B46639">
      <w:pPr>
        <w:spacing w:after="0"/>
        <w:jc w:val="both"/>
        <w:rPr>
          <w:sz w:val="24"/>
          <w:szCs w:val="24"/>
        </w:rPr>
      </w:pPr>
      <w:r>
        <w:rPr>
          <w:sz w:val="24"/>
          <w:szCs w:val="24"/>
          <w:lang w:val="ro-RO"/>
        </w:rPr>
        <w:t>În situația în care lucrările incluse într-un proiect etapizat nu se încadrează în tipologia descrisă mai sus, analiza potențialului impact asupra obiectivelor de mediu va fi realizată într-o grilă distinctă.</w:t>
      </w:r>
    </w:p>
    <w:p w14:paraId="410D7436" w14:textId="77777777" w:rsidR="00B46639" w:rsidRDefault="00B46639" w:rsidP="00F43F7E">
      <w:pPr>
        <w:spacing w:after="0"/>
        <w:jc w:val="both"/>
        <w:rPr>
          <w:sz w:val="24"/>
          <w:szCs w:val="24"/>
        </w:rPr>
      </w:pPr>
    </w:p>
    <w:p w14:paraId="10FD78F4" w14:textId="6CBE8748" w:rsidR="00F43F7E" w:rsidRDefault="00F43F7E" w:rsidP="00F43F7E">
      <w:pPr>
        <w:spacing w:after="0"/>
        <w:jc w:val="both"/>
        <w:rPr>
          <w:sz w:val="24"/>
          <w:szCs w:val="24"/>
        </w:rPr>
      </w:pPr>
      <w:r>
        <w:rPr>
          <w:sz w:val="24"/>
          <w:szCs w:val="24"/>
        </w:rPr>
        <w:t xml:space="preserve">Având în vedere cele de mai sus, abordarea propusă </w:t>
      </w:r>
      <w:r w:rsidR="00F22EC1">
        <w:rPr>
          <w:sz w:val="24"/>
          <w:szCs w:val="24"/>
        </w:rPr>
        <w:t xml:space="preserve">are </w:t>
      </w:r>
      <w:r w:rsidR="00F22EC1">
        <w:rPr>
          <w:sz w:val="24"/>
          <w:szCs w:val="24"/>
          <w:lang w:val="ro-RO"/>
        </w:rPr>
        <w:t xml:space="preserve">în vedere </w:t>
      </w:r>
      <w:r>
        <w:rPr>
          <w:sz w:val="24"/>
          <w:szCs w:val="24"/>
        </w:rPr>
        <w:t>să</w:t>
      </w:r>
      <w:r w:rsidR="00F22EC1">
        <w:rPr>
          <w:sz w:val="24"/>
          <w:szCs w:val="24"/>
        </w:rPr>
        <w:t xml:space="preserve"> se</w:t>
      </w:r>
      <w:r>
        <w:rPr>
          <w:sz w:val="24"/>
          <w:szCs w:val="24"/>
        </w:rPr>
        <w:t xml:space="preserve"> efectueze, </w:t>
      </w:r>
      <w:r w:rsidR="00522C1F" w:rsidRPr="00AC73F9">
        <w:rPr>
          <w:sz w:val="24"/>
          <w:szCs w:val="24"/>
          <w:u w:val="single"/>
        </w:rPr>
        <w:t>într-o primă etapă</w:t>
      </w:r>
      <w:r w:rsidR="00522C1F">
        <w:rPr>
          <w:sz w:val="24"/>
          <w:szCs w:val="24"/>
        </w:rPr>
        <w:t>, o examinare a conductei de operațiuni etapizate pe baza următoarelor criterii:</w:t>
      </w:r>
    </w:p>
    <w:p w14:paraId="4E9F85FA" w14:textId="77777777" w:rsidR="005232D3" w:rsidRDefault="005232D3" w:rsidP="00F43F7E">
      <w:pPr>
        <w:spacing w:after="0"/>
        <w:jc w:val="both"/>
        <w:rPr>
          <w:sz w:val="24"/>
          <w:szCs w:val="24"/>
        </w:rPr>
      </w:pPr>
    </w:p>
    <w:p w14:paraId="13E2FD91" w14:textId="0BB75D91" w:rsidR="00004511" w:rsidRPr="008129B1" w:rsidRDefault="005232D3" w:rsidP="005232D3">
      <w:pPr>
        <w:spacing w:after="0"/>
        <w:jc w:val="both"/>
        <w:rPr>
          <w:b/>
          <w:bCs/>
          <w:sz w:val="24"/>
          <w:szCs w:val="24"/>
        </w:rPr>
      </w:pPr>
      <w:r w:rsidRPr="008129B1">
        <w:rPr>
          <w:b/>
          <w:bCs/>
          <w:sz w:val="24"/>
          <w:szCs w:val="24"/>
        </w:rPr>
        <w:t>1. Faza II a operațiunii este implementată prin contracte de achiziție de echipamente/material rulant/vehicule de transport public?</w:t>
      </w:r>
    </w:p>
    <w:p w14:paraId="02184FBA" w14:textId="77777777" w:rsidR="00BF0E4D" w:rsidRDefault="00BF0E4D" w:rsidP="005232D3">
      <w:pPr>
        <w:spacing w:after="0"/>
        <w:jc w:val="both"/>
        <w:rPr>
          <w:sz w:val="24"/>
          <w:szCs w:val="24"/>
        </w:rPr>
      </w:pPr>
    </w:p>
    <w:p w14:paraId="74334B90" w14:textId="77777777" w:rsidR="00EA00E3" w:rsidRDefault="00BF0E4D" w:rsidP="003A1F62">
      <w:pPr>
        <w:spacing w:after="0"/>
        <w:jc w:val="both"/>
        <w:rPr>
          <w:sz w:val="24"/>
          <w:szCs w:val="24"/>
        </w:rPr>
      </w:pPr>
      <w:r>
        <w:rPr>
          <w:sz w:val="24"/>
          <w:szCs w:val="24"/>
        </w:rPr>
        <w:t xml:space="preserve">În cazul în care faza II a operațiunii constă </w:t>
      </w:r>
      <w:r w:rsidRPr="00ED0C62">
        <w:rPr>
          <w:sz w:val="24"/>
          <w:szCs w:val="24"/>
          <w:u w:val="single"/>
        </w:rPr>
        <w:t>exclusiv</w:t>
      </w:r>
      <w:r>
        <w:rPr>
          <w:sz w:val="24"/>
          <w:szCs w:val="24"/>
        </w:rPr>
        <w:t xml:space="preserve"> în contracte pentru achiziționarea de echipamente/material rulant/vehicule de transport public, </w:t>
      </w:r>
      <w:r w:rsidR="00FE318C" w:rsidRPr="008A08DF">
        <w:rPr>
          <w:sz w:val="24"/>
          <w:szCs w:val="24"/>
          <w:u w:val="single"/>
        </w:rPr>
        <w:t>nu ar trebui să fie necesare verificări aferente exercițiului de a nu aduce prejudicii semnificative</w:t>
      </w:r>
      <w:r w:rsidR="00FE318C">
        <w:rPr>
          <w:sz w:val="24"/>
          <w:szCs w:val="24"/>
        </w:rPr>
        <w:t>,  având în vedere, pe de o parte, că echipamentele achiziționate în mod obișnuit în cadrul proiectelor POR 14-20 nu sunt utilaje industriale de mari dimensiuni și, pe de altă parte, că materialul rulant este utilizat pentru un mod de transport durabil și că vehiculele de transport public sunt predominant electric sau hibrid. În plus, într-o operațiune etapizată care constă exclusiv în contracte de achiziție, este foarte dificil să se încorporeze orice cerințe suplimentare de "a nu aduce prejudicii semnificative", deoarece acest lucru ar implica trecerea la un echipament alternativ în mijlocul contractului.</w:t>
      </w:r>
    </w:p>
    <w:p w14:paraId="25521300" w14:textId="77777777" w:rsidR="00EA00E3" w:rsidRDefault="00EA00E3" w:rsidP="003A1F62">
      <w:pPr>
        <w:spacing w:after="0"/>
        <w:jc w:val="both"/>
        <w:rPr>
          <w:sz w:val="24"/>
          <w:szCs w:val="24"/>
        </w:rPr>
      </w:pPr>
    </w:p>
    <w:p w14:paraId="16A57746" w14:textId="7001510F" w:rsidR="008129B1" w:rsidRPr="003658BE" w:rsidRDefault="00EA00E3" w:rsidP="003A1F62">
      <w:pPr>
        <w:spacing w:after="0"/>
        <w:jc w:val="both"/>
        <w:rPr>
          <w:b/>
          <w:bCs/>
          <w:sz w:val="24"/>
          <w:szCs w:val="24"/>
        </w:rPr>
      </w:pPr>
      <w:r w:rsidRPr="003658BE">
        <w:rPr>
          <w:b/>
          <w:bCs/>
          <w:sz w:val="24"/>
          <w:szCs w:val="24"/>
        </w:rPr>
        <w:t xml:space="preserve">2. În cazul în care faza a II-a a operațiunii este implementată prin contracte de lucrări, </w:t>
      </w:r>
      <w:r w:rsidR="00F22EC1">
        <w:rPr>
          <w:b/>
          <w:bCs/>
          <w:sz w:val="24"/>
          <w:szCs w:val="24"/>
        </w:rPr>
        <w:t xml:space="preserve">se va stabili </w:t>
      </w:r>
      <w:r w:rsidRPr="003658BE">
        <w:rPr>
          <w:b/>
          <w:bCs/>
          <w:sz w:val="24"/>
          <w:szCs w:val="24"/>
        </w:rPr>
        <w:t xml:space="preserve">dacă restul lucrărilor propuse a fi finanțate în cadrul Programului regional 2021 – 2027 sunt </w:t>
      </w:r>
      <w:r w:rsidR="008129B1" w:rsidRPr="003658BE">
        <w:rPr>
          <w:b/>
          <w:bCs/>
          <w:sz w:val="24"/>
          <w:szCs w:val="24"/>
          <w:u w:val="single"/>
        </w:rPr>
        <w:t>fie nestructurale</w:t>
      </w:r>
      <w:r w:rsidR="008129B1" w:rsidRPr="003658BE">
        <w:rPr>
          <w:b/>
          <w:bCs/>
          <w:sz w:val="24"/>
          <w:szCs w:val="24"/>
        </w:rPr>
        <w:t xml:space="preserve"> (finisaje interioare, racordarea la utilități, elemente de siguranță rutieră etc.), </w:t>
      </w:r>
      <w:r w:rsidR="005F2F23" w:rsidRPr="003658BE">
        <w:rPr>
          <w:b/>
          <w:bCs/>
          <w:sz w:val="24"/>
          <w:szCs w:val="24"/>
          <w:u w:val="single"/>
        </w:rPr>
        <w:t xml:space="preserve"> fie structurale</w:t>
      </w:r>
      <w:r w:rsidR="005F2F23" w:rsidRPr="003658BE">
        <w:rPr>
          <w:b/>
          <w:bCs/>
          <w:sz w:val="24"/>
          <w:szCs w:val="24"/>
        </w:rPr>
        <w:t xml:space="preserve"> (constând în construcția efectivă a structurilor clădirilor)</w:t>
      </w:r>
    </w:p>
    <w:p w14:paraId="1ED78591" w14:textId="77777777" w:rsidR="008129B1" w:rsidRDefault="008129B1" w:rsidP="003A1F62">
      <w:pPr>
        <w:spacing w:after="0"/>
        <w:jc w:val="both"/>
        <w:rPr>
          <w:sz w:val="24"/>
          <w:szCs w:val="24"/>
        </w:rPr>
      </w:pPr>
    </w:p>
    <w:p w14:paraId="47F8BECA" w14:textId="41E3AB9F" w:rsidR="001B277B" w:rsidRPr="003658BE" w:rsidRDefault="003658BE" w:rsidP="008129B1">
      <w:pPr>
        <w:spacing w:after="0"/>
        <w:jc w:val="both"/>
        <w:rPr>
          <w:sz w:val="24"/>
          <w:szCs w:val="24"/>
          <w:u w:val="single"/>
        </w:rPr>
      </w:pPr>
      <w:r w:rsidRPr="003658BE">
        <w:rPr>
          <w:sz w:val="24"/>
          <w:szCs w:val="24"/>
          <w:u w:val="single"/>
        </w:rPr>
        <w:t xml:space="preserve">2A. LUCRĂRI NESTRUCTURALE </w:t>
      </w:r>
    </w:p>
    <w:p w14:paraId="56A078C4" w14:textId="77777777" w:rsidR="001267D0" w:rsidRDefault="001267D0" w:rsidP="003A1F62">
      <w:pPr>
        <w:spacing w:after="0"/>
        <w:jc w:val="both"/>
        <w:rPr>
          <w:sz w:val="24"/>
          <w:szCs w:val="24"/>
        </w:rPr>
      </w:pPr>
    </w:p>
    <w:p w14:paraId="678A1D8C" w14:textId="6D693600" w:rsidR="000F52DA" w:rsidRDefault="001267D0" w:rsidP="003A1F62">
      <w:pPr>
        <w:spacing w:after="0"/>
        <w:jc w:val="both"/>
        <w:rPr>
          <w:sz w:val="24"/>
          <w:szCs w:val="24"/>
        </w:rPr>
      </w:pPr>
      <w:r>
        <w:rPr>
          <w:sz w:val="24"/>
          <w:szCs w:val="24"/>
        </w:rPr>
        <w:t xml:space="preserve">În cazul în care </w:t>
      </w:r>
      <w:bookmarkStart w:id="0" w:name="_Hlk161134380"/>
      <w:r>
        <w:rPr>
          <w:sz w:val="24"/>
          <w:szCs w:val="24"/>
        </w:rPr>
        <w:t xml:space="preserve">faza II a operațiunii constă </w:t>
      </w:r>
      <w:r w:rsidRPr="00ED0C62">
        <w:rPr>
          <w:sz w:val="24"/>
          <w:szCs w:val="24"/>
          <w:u w:val="single"/>
        </w:rPr>
        <w:t>exclusiv</w:t>
      </w:r>
      <w:r>
        <w:rPr>
          <w:sz w:val="24"/>
          <w:szCs w:val="24"/>
        </w:rPr>
        <w:t xml:space="preserve"> în lucrări nestructurale</w:t>
      </w:r>
      <w:bookmarkEnd w:id="0"/>
      <w:r>
        <w:rPr>
          <w:sz w:val="24"/>
          <w:szCs w:val="24"/>
        </w:rPr>
        <w:t xml:space="preserve">, </w:t>
      </w:r>
      <w:r w:rsidRPr="008A08DF">
        <w:rPr>
          <w:sz w:val="24"/>
          <w:szCs w:val="24"/>
          <w:u w:val="single"/>
        </w:rPr>
        <w:t>nu ar trebui să fie necesare verificări în ceea ce privește principiul de "a nu aduce prejudicii semnificative</w:t>
      </w:r>
      <w:r w:rsidR="00446E97" w:rsidRPr="00115185">
        <w:rPr>
          <w:sz w:val="24"/>
          <w:szCs w:val="24"/>
        </w:rPr>
        <w:t>", având în vedere:</w:t>
      </w:r>
    </w:p>
    <w:p w14:paraId="345ADEED" w14:textId="6FBEE113" w:rsidR="00414D52" w:rsidRDefault="00414D52" w:rsidP="00414D52">
      <w:pPr>
        <w:pStyle w:val="ListParagraph"/>
        <w:numPr>
          <w:ilvl w:val="0"/>
          <w:numId w:val="2"/>
        </w:numPr>
        <w:spacing w:after="0"/>
        <w:jc w:val="both"/>
        <w:rPr>
          <w:sz w:val="24"/>
          <w:szCs w:val="24"/>
        </w:rPr>
      </w:pPr>
      <w:r>
        <w:rPr>
          <w:sz w:val="24"/>
          <w:szCs w:val="24"/>
        </w:rPr>
        <w:t>Legea 372/2005 privind performanta energetica a cladirilor, cu modificarile si completarile sale succesive, prevede ca:</w:t>
      </w:r>
    </w:p>
    <w:p w14:paraId="06985B12" w14:textId="5A23C0E6" w:rsidR="00414D52" w:rsidRDefault="00AD37FB" w:rsidP="00414D52">
      <w:pPr>
        <w:pStyle w:val="ListParagraph"/>
        <w:numPr>
          <w:ilvl w:val="1"/>
          <w:numId w:val="2"/>
        </w:numPr>
        <w:spacing w:after="0"/>
        <w:jc w:val="both"/>
        <w:rPr>
          <w:sz w:val="24"/>
          <w:szCs w:val="24"/>
        </w:rPr>
      </w:pPr>
      <w:r>
        <w:rPr>
          <w:sz w:val="24"/>
          <w:szCs w:val="24"/>
        </w:rPr>
        <w:t xml:space="preserve">Articolul 17: Clădirile noi, pentru care recepția la finalizarea lucrărilor se realizează în baza autorizației de construire emise începând cu data de 31 decembrie 2020, </w:t>
      </w:r>
      <w:r w:rsidR="00414D52" w:rsidRPr="00414D52">
        <w:rPr>
          <w:sz w:val="24"/>
          <w:szCs w:val="24"/>
          <w:u w:val="single"/>
        </w:rPr>
        <w:t>vor fi clădiri al căror consum de energie este aproape egal cu zero</w:t>
      </w:r>
      <w:r w:rsidR="00414D52">
        <w:rPr>
          <w:sz w:val="24"/>
          <w:szCs w:val="24"/>
        </w:rPr>
        <w:t>;</w:t>
      </w:r>
    </w:p>
    <w:p w14:paraId="2C0EDBA8" w14:textId="45AA8191" w:rsidR="00414D52" w:rsidRDefault="00AD37FB" w:rsidP="00414D52">
      <w:pPr>
        <w:pStyle w:val="ListParagraph"/>
        <w:numPr>
          <w:ilvl w:val="1"/>
          <w:numId w:val="2"/>
        </w:numPr>
        <w:spacing w:after="0"/>
        <w:jc w:val="both"/>
        <w:rPr>
          <w:sz w:val="24"/>
          <w:szCs w:val="24"/>
        </w:rPr>
      </w:pPr>
      <w:r>
        <w:rPr>
          <w:sz w:val="24"/>
          <w:szCs w:val="24"/>
        </w:rPr>
        <w:lastRenderedPageBreak/>
        <w:t>Articolul 14: Pentru clădirile noi al căror certificat de urbanism este emis după 15 septembrie 2020, investitorii sunt obligați să pună la dispoziție dispozitive cu autoreglare pentru reglarea distinctă a temperaturii și calității aerului interior, în fiecare încăpere încălzită/răcită direct sau într-o zonă încălzită/răcită din clădire și/sau unitatea de clădire, dacă acest lucru este fezabil din punct de vedere tehnic și economic;</w:t>
      </w:r>
    </w:p>
    <w:p w14:paraId="0E667802" w14:textId="5115BB27" w:rsidR="001267D0" w:rsidRPr="00414D52" w:rsidRDefault="00E347E4" w:rsidP="00414D52">
      <w:pPr>
        <w:pStyle w:val="ListParagraph"/>
        <w:numPr>
          <w:ilvl w:val="0"/>
          <w:numId w:val="2"/>
        </w:numPr>
        <w:spacing w:after="0"/>
        <w:jc w:val="both"/>
        <w:rPr>
          <w:sz w:val="24"/>
          <w:szCs w:val="24"/>
        </w:rPr>
      </w:pPr>
      <w:bookmarkStart w:id="1" w:name="_Hlk151460667"/>
      <w:r>
        <w:rPr>
          <w:sz w:val="24"/>
          <w:szCs w:val="24"/>
        </w:rPr>
        <w:t xml:space="preserve">Dificultățile substanțiale pe care le implică modernizarea unei soluții tehnice pentru orice lucrări în timpul implementării, atât din punct de vedere tehnic, cât și financiar.  </w:t>
      </w:r>
      <w:bookmarkEnd w:id="1"/>
    </w:p>
    <w:p w14:paraId="464E382E" w14:textId="77777777" w:rsidR="001267D0" w:rsidRDefault="001267D0" w:rsidP="003A1F62">
      <w:pPr>
        <w:spacing w:after="0"/>
        <w:jc w:val="both"/>
        <w:rPr>
          <w:sz w:val="24"/>
          <w:szCs w:val="24"/>
        </w:rPr>
      </w:pPr>
    </w:p>
    <w:p w14:paraId="3A153A5E" w14:textId="563BD272" w:rsidR="003658BE" w:rsidRDefault="003658BE" w:rsidP="003A1F62">
      <w:pPr>
        <w:spacing w:after="0"/>
        <w:jc w:val="both"/>
        <w:rPr>
          <w:sz w:val="24"/>
          <w:szCs w:val="24"/>
          <w:u w:val="single"/>
        </w:rPr>
      </w:pPr>
      <w:r w:rsidRPr="003658BE">
        <w:rPr>
          <w:sz w:val="24"/>
          <w:szCs w:val="24"/>
          <w:u w:val="single"/>
        </w:rPr>
        <w:t>2B. LUCRĂRI STRUCTURALE</w:t>
      </w:r>
    </w:p>
    <w:p w14:paraId="1023EAF0" w14:textId="77777777" w:rsidR="00942EAC" w:rsidRDefault="00942EAC" w:rsidP="003A1F62">
      <w:pPr>
        <w:spacing w:after="0"/>
        <w:jc w:val="both"/>
        <w:rPr>
          <w:sz w:val="24"/>
          <w:szCs w:val="24"/>
          <w:u w:val="single"/>
        </w:rPr>
      </w:pPr>
    </w:p>
    <w:p w14:paraId="7921DD27" w14:textId="650214D3" w:rsidR="00942EAC" w:rsidRPr="003658BE" w:rsidRDefault="00942EAC" w:rsidP="003A1F62">
      <w:pPr>
        <w:spacing w:after="0"/>
        <w:jc w:val="both"/>
        <w:rPr>
          <w:sz w:val="24"/>
          <w:szCs w:val="24"/>
          <w:u w:val="single"/>
        </w:rPr>
      </w:pPr>
      <w:r>
        <w:rPr>
          <w:sz w:val="24"/>
          <w:szCs w:val="24"/>
          <w:u w:val="single"/>
        </w:rPr>
        <w:t>2B.1. Proiecte nerutiere</w:t>
      </w:r>
    </w:p>
    <w:p w14:paraId="0198A593" w14:textId="77777777" w:rsidR="003658BE" w:rsidRDefault="003658BE" w:rsidP="003A1F62">
      <w:pPr>
        <w:spacing w:after="0"/>
        <w:jc w:val="both"/>
        <w:rPr>
          <w:sz w:val="24"/>
          <w:szCs w:val="24"/>
        </w:rPr>
      </w:pPr>
    </w:p>
    <w:p w14:paraId="2EC26921" w14:textId="6A135BC7" w:rsidR="00625DBA" w:rsidRDefault="00552537" w:rsidP="003A1F62">
      <w:pPr>
        <w:spacing w:after="0"/>
        <w:jc w:val="both"/>
        <w:rPr>
          <w:sz w:val="24"/>
          <w:szCs w:val="24"/>
        </w:rPr>
      </w:pPr>
      <w:r>
        <w:rPr>
          <w:sz w:val="24"/>
          <w:szCs w:val="24"/>
        </w:rPr>
        <w:t xml:space="preserve">Dacă faza II a operațiunii constă în </w:t>
      </w:r>
      <w:r w:rsidRPr="00BF0692">
        <w:rPr>
          <w:sz w:val="24"/>
          <w:szCs w:val="24"/>
          <w:u w:val="single"/>
        </w:rPr>
        <w:t>lucrări structurale</w:t>
      </w:r>
      <w:r w:rsidR="009476D2">
        <w:rPr>
          <w:sz w:val="24"/>
          <w:szCs w:val="24"/>
        </w:rPr>
        <w:t>, este important să se ia în considerare următoarele aspecte tipice pentru proiectele nerutiere:</w:t>
      </w:r>
    </w:p>
    <w:p w14:paraId="1AE45592" w14:textId="6B7988BC" w:rsidR="00142FB0" w:rsidRDefault="008D6326" w:rsidP="00625DBA">
      <w:pPr>
        <w:pStyle w:val="ListParagraph"/>
        <w:numPr>
          <w:ilvl w:val="0"/>
          <w:numId w:val="2"/>
        </w:numPr>
        <w:spacing w:after="0"/>
        <w:jc w:val="both"/>
        <w:rPr>
          <w:sz w:val="24"/>
          <w:szCs w:val="24"/>
        </w:rPr>
      </w:pPr>
      <w:r>
        <w:rPr>
          <w:sz w:val="24"/>
          <w:szCs w:val="24"/>
        </w:rPr>
        <w:t xml:space="preserve">Proiectele POR 2014 – 2020 constau în </w:t>
      </w:r>
      <w:r w:rsidRPr="008D6326">
        <w:rPr>
          <w:sz w:val="24"/>
          <w:szCs w:val="24"/>
          <w:u w:val="single"/>
        </w:rPr>
        <w:t>intervenții la clădiri existente</w:t>
      </w:r>
      <w:r>
        <w:rPr>
          <w:sz w:val="24"/>
          <w:szCs w:val="24"/>
        </w:rPr>
        <w:t>: extinderi, reabilitări, modernizări;</w:t>
      </w:r>
    </w:p>
    <w:p w14:paraId="3B4F5B82" w14:textId="3DA68858" w:rsidR="008D6326" w:rsidRDefault="00A26AE4" w:rsidP="00625DBA">
      <w:pPr>
        <w:pStyle w:val="ListParagraph"/>
        <w:numPr>
          <w:ilvl w:val="0"/>
          <w:numId w:val="2"/>
        </w:numPr>
        <w:spacing w:after="0"/>
        <w:jc w:val="both"/>
        <w:rPr>
          <w:sz w:val="24"/>
          <w:szCs w:val="24"/>
        </w:rPr>
      </w:pPr>
      <w:r>
        <w:rPr>
          <w:sz w:val="24"/>
          <w:szCs w:val="24"/>
        </w:rPr>
        <w:t xml:space="preserve">Operatiunile etapizate constand in lucrari structurale </w:t>
      </w:r>
      <w:r w:rsidR="00142FB0" w:rsidRPr="00966147">
        <w:rPr>
          <w:sz w:val="24"/>
          <w:szCs w:val="24"/>
          <w:u w:val="single"/>
        </w:rPr>
        <w:t>trebuie sa se incadreze in prevederile Legii 372/2005 articolele 14 si 17 mentionate mai sus</w:t>
      </w:r>
      <w:r w:rsidR="00142FB0">
        <w:rPr>
          <w:sz w:val="24"/>
          <w:szCs w:val="24"/>
        </w:rPr>
        <w:t>;</w:t>
      </w:r>
    </w:p>
    <w:p w14:paraId="4A7033EF" w14:textId="77777777" w:rsidR="00E347E4" w:rsidRDefault="00A26AE4" w:rsidP="00625DBA">
      <w:pPr>
        <w:pStyle w:val="ListParagraph"/>
        <w:numPr>
          <w:ilvl w:val="0"/>
          <w:numId w:val="2"/>
        </w:numPr>
        <w:spacing w:after="0"/>
        <w:jc w:val="both"/>
        <w:rPr>
          <w:sz w:val="24"/>
          <w:szCs w:val="24"/>
        </w:rPr>
      </w:pPr>
      <w:r>
        <w:rPr>
          <w:sz w:val="24"/>
          <w:szCs w:val="24"/>
        </w:rPr>
        <w:t xml:space="preserve">Prin urmare, lucrările rămase de finalizat în faza II sunt </w:t>
      </w:r>
      <w:r w:rsidRPr="00966147">
        <w:rPr>
          <w:sz w:val="24"/>
          <w:szCs w:val="24"/>
          <w:u w:val="single"/>
        </w:rPr>
        <w:t>fie deja începute la sol, fie într-un stadiu avansat de construcție</w:t>
      </w:r>
      <w:r w:rsidR="00E347E4">
        <w:rPr>
          <w:sz w:val="24"/>
          <w:szCs w:val="24"/>
        </w:rPr>
        <w:t>;</w:t>
      </w:r>
    </w:p>
    <w:p w14:paraId="64B9ADBB" w14:textId="7E11790D" w:rsidR="00625DBA" w:rsidRDefault="00E347E4" w:rsidP="00625DBA">
      <w:pPr>
        <w:pStyle w:val="ListParagraph"/>
        <w:numPr>
          <w:ilvl w:val="0"/>
          <w:numId w:val="2"/>
        </w:numPr>
        <w:spacing w:after="0"/>
        <w:jc w:val="both"/>
        <w:rPr>
          <w:sz w:val="24"/>
          <w:szCs w:val="24"/>
        </w:rPr>
      </w:pPr>
      <w:r>
        <w:rPr>
          <w:sz w:val="24"/>
          <w:szCs w:val="24"/>
        </w:rPr>
        <w:t xml:space="preserve">Dificultățile substanțiale pe care le implică modernizarea unei soluții tehnice pentru orice lucrări în timpul implementării, atât din punct de vedere tehnic, cât și financiar. </w:t>
      </w:r>
    </w:p>
    <w:p w14:paraId="6FF46ED9" w14:textId="77777777" w:rsidR="00FF7AAA" w:rsidRDefault="00FF7AAA" w:rsidP="00FF7AAA">
      <w:pPr>
        <w:spacing w:after="0"/>
        <w:jc w:val="both"/>
        <w:rPr>
          <w:sz w:val="24"/>
          <w:szCs w:val="24"/>
        </w:rPr>
      </w:pPr>
    </w:p>
    <w:p w14:paraId="1468B5A6" w14:textId="687D46C1" w:rsidR="00966147" w:rsidRPr="00942EAC" w:rsidRDefault="005060DB" w:rsidP="00942EAC">
      <w:pPr>
        <w:spacing w:after="0"/>
        <w:jc w:val="both"/>
        <w:rPr>
          <w:sz w:val="24"/>
          <w:szCs w:val="24"/>
        </w:rPr>
      </w:pPr>
      <w:r w:rsidRPr="00942EAC">
        <w:rPr>
          <w:sz w:val="24"/>
          <w:szCs w:val="24"/>
        </w:rPr>
        <w:t xml:space="preserve">Prin urmare, în cazul </w:t>
      </w:r>
      <w:r w:rsidR="00387EE9" w:rsidRPr="00942EAC">
        <w:rPr>
          <w:sz w:val="24"/>
          <w:szCs w:val="24"/>
          <w:u w:val="single"/>
        </w:rPr>
        <w:t>proiectelor nerutiere,</w:t>
      </w:r>
      <w:r w:rsidR="00387EE9" w:rsidRPr="00942EAC">
        <w:rPr>
          <w:sz w:val="24"/>
          <w:szCs w:val="24"/>
        </w:rPr>
        <w:t xml:space="preserve"> dacă lucrările de structură intră sub incidența </w:t>
      </w:r>
      <w:r w:rsidR="00A16511" w:rsidRPr="00942EAC">
        <w:rPr>
          <w:sz w:val="24"/>
          <w:szCs w:val="24"/>
          <w:u w:val="single"/>
        </w:rPr>
        <w:t>prevederilor Legii 372/2005 articolele 14 și 17 menționate mai sus</w:t>
      </w:r>
      <w:r w:rsidR="00A16511" w:rsidRPr="00942EAC">
        <w:rPr>
          <w:sz w:val="24"/>
          <w:szCs w:val="24"/>
        </w:rPr>
        <w:t xml:space="preserve">, sau dacă lucrările rămase de finalizat în faza II sunt </w:t>
      </w:r>
      <w:r w:rsidR="00A16511" w:rsidRPr="00942EAC">
        <w:rPr>
          <w:sz w:val="24"/>
          <w:szCs w:val="24"/>
          <w:u w:val="single"/>
        </w:rPr>
        <w:t>deja începute pe teren, nu ar trebui să fie necesare verificări DNSH.</w:t>
      </w:r>
    </w:p>
    <w:p w14:paraId="10140B8B" w14:textId="77777777" w:rsidR="00FF7AAA" w:rsidRDefault="00FF7AAA" w:rsidP="00FF7AAA">
      <w:pPr>
        <w:spacing w:after="0"/>
        <w:jc w:val="both"/>
        <w:rPr>
          <w:sz w:val="24"/>
          <w:szCs w:val="24"/>
        </w:rPr>
      </w:pPr>
    </w:p>
    <w:p w14:paraId="1F7E9526" w14:textId="7A09F9F9" w:rsidR="00942EAC" w:rsidRPr="00FF7AAA" w:rsidRDefault="00942EAC" w:rsidP="00FF7AAA">
      <w:pPr>
        <w:spacing w:after="0"/>
        <w:jc w:val="both"/>
        <w:rPr>
          <w:sz w:val="24"/>
          <w:szCs w:val="24"/>
        </w:rPr>
      </w:pPr>
      <w:r>
        <w:rPr>
          <w:sz w:val="24"/>
          <w:szCs w:val="24"/>
          <w:u w:val="single"/>
        </w:rPr>
        <w:t>2B.2. Proiecte de drumuri județene</w:t>
      </w:r>
    </w:p>
    <w:p w14:paraId="2C9B17A9" w14:textId="77777777" w:rsidR="00F61FE2" w:rsidRDefault="00F61FE2" w:rsidP="00F61FE2">
      <w:pPr>
        <w:spacing w:after="0"/>
        <w:jc w:val="both"/>
        <w:rPr>
          <w:sz w:val="24"/>
          <w:szCs w:val="24"/>
        </w:rPr>
      </w:pPr>
    </w:p>
    <w:p w14:paraId="12AB1596" w14:textId="5B191A82" w:rsidR="0021692B" w:rsidRDefault="0021692B" w:rsidP="0021692B">
      <w:pPr>
        <w:spacing w:after="0"/>
        <w:jc w:val="both"/>
        <w:rPr>
          <w:sz w:val="24"/>
          <w:szCs w:val="24"/>
        </w:rPr>
      </w:pPr>
      <w:r>
        <w:rPr>
          <w:sz w:val="24"/>
          <w:szCs w:val="24"/>
        </w:rPr>
        <w:t xml:space="preserve">Dacă faza a II-a a operațiunii constă în </w:t>
      </w:r>
      <w:r w:rsidRPr="00BF0692">
        <w:rPr>
          <w:sz w:val="24"/>
          <w:szCs w:val="24"/>
          <w:u w:val="single"/>
        </w:rPr>
        <w:t>lucrări structurale la un proiect de drum județean</w:t>
      </w:r>
      <w:r>
        <w:rPr>
          <w:sz w:val="24"/>
          <w:szCs w:val="24"/>
        </w:rPr>
        <w:t>, este important să se țină seama de următoarele aspecte tipice:</w:t>
      </w:r>
    </w:p>
    <w:p w14:paraId="4867D1BD" w14:textId="28AEA45D" w:rsidR="0021692B" w:rsidRDefault="0021692B" w:rsidP="0021692B">
      <w:pPr>
        <w:pStyle w:val="ListParagraph"/>
        <w:numPr>
          <w:ilvl w:val="0"/>
          <w:numId w:val="2"/>
        </w:numPr>
        <w:spacing w:after="0"/>
        <w:jc w:val="both"/>
        <w:rPr>
          <w:sz w:val="24"/>
          <w:szCs w:val="24"/>
        </w:rPr>
      </w:pPr>
      <w:r>
        <w:rPr>
          <w:sz w:val="24"/>
          <w:szCs w:val="24"/>
        </w:rPr>
        <w:t xml:space="preserve">Proiectele POR 2014 – 2020 constau în </w:t>
      </w:r>
      <w:r w:rsidRPr="008D6326">
        <w:rPr>
          <w:sz w:val="24"/>
          <w:szCs w:val="24"/>
          <w:u w:val="single"/>
        </w:rPr>
        <w:t>intervenții la infrastructurile existente</w:t>
      </w:r>
      <w:r>
        <w:rPr>
          <w:sz w:val="24"/>
          <w:szCs w:val="24"/>
        </w:rPr>
        <w:t>: extinderi, reabilitări, modernizări, cu segmente noi de drum foarte limitate</w:t>
      </w:r>
    </w:p>
    <w:p w14:paraId="525EA5EF" w14:textId="2F244AAA" w:rsidR="0021692B" w:rsidRDefault="004C34AF" w:rsidP="0021692B">
      <w:pPr>
        <w:pStyle w:val="ListParagraph"/>
        <w:numPr>
          <w:ilvl w:val="0"/>
          <w:numId w:val="2"/>
        </w:numPr>
        <w:spacing w:after="0"/>
        <w:jc w:val="both"/>
        <w:rPr>
          <w:sz w:val="24"/>
          <w:szCs w:val="24"/>
        </w:rPr>
      </w:pPr>
      <w:r>
        <w:rPr>
          <w:sz w:val="24"/>
          <w:szCs w:val="24"/>
        </w:rPr>
        <w:t xml:space="preserve">Lucrările sunt </w:t>
      </w:r>
      <w:r w:rsidR="0021692B" w:rsidRPr="00966147">
        <w:rPr>
          <w:sz w:val="24"/>
          <w:szCs w:val="24"/>
          <w:u w:val="single"/>
        </w:rPr>
        <w:t>fie deja demarate la sol, fie într-un stadiu avansat de construcție, în condițiile stabilite în autorizația de construire emisă, care încorporează condițiile obligatorii stabilite de Agenția Locală pentru Protecția Mediului (LEPA), fie ca urmare a procedurii de evaluare, fie ca urmare a Deciziei de încadrare, aceasta din urmă incluzând condițiile de implementare în care impactul potențial al proiectului este menținut la nivelul nesemnificativ</w:t>
      </w:r>
      <w:r w:rsidR="0021692B">
        <w:rPr>
          <w:sz w:val="24"/>
          <w:szCs w:val="24"/>
        </w:rPr>
        <w:t xml:space="preserve">; </w:t>
      </w:r>
    </w:p>
    <w:p w14:paraId="328627EB" w14:textId="6E5873C8" w:rsidR="00552537" w:rsidRDefault="0021692B" w:rsidP="0021692B">
      <w:pPr>
        <w:pStyle w:val="ListParagraph"/>
        <w:numPr>
          <w:ilvl w:val="0"/>
          <w:numId w:val="2"/>
        </w:numPr>
        <w:spacing w:after="0"/>
        <w:jc w:val="both"/>
        <w:rPr>
          <w:sz w:val="24"/>
          <w:szCs w:val="24"/>
        </w:rPr>
      </w:pPr>
      <w:r w:rsidRPr="0021692B">
        <w:rPr>
          <w:sz w:val="24"/>
          <w:szCs w:val="24"/>
        </w:rPr>
        <w:lastRenderedPageBreak/>
        <w:t xml:space="preserve">Dificultățile substanțiale pe care le implică modernizarea unei soluții tehnice pentru orice lucrări în timpul implementării, atât din punct de vedere tehnic, cât și financiar. </w:t>
      </w:r>
    </w:p>
    <w:p w14:paraId="115DF4CD" w14:textId="77777777" w:rsidR="00181833" w:rsidRDefault="00181833" w:rsidP="003F046C">
      <w:pPr>
        <w:spacing w:after="0"/>
        <w:jc w:val="both"/>
        <w:rPr>
          <w:sz w:val="24"/>
          <w:szCs w:val="24"/>
        </w:rPr>
      </w:pPr>
    </w:p>
    <w:p w14:paraId="2EFFEA9A" w14:textId="3EB5B81F" w:rsidR="005232D3" w:rsidRPr="003A1F62" w:rsidRDefault="005232D3" w:rsidP="003A1F62">
      <w:pPr>
        <w:spacing w:after="0"/>
        <w:ind w:left="413"/>
        <w:jc w:val="both"/>
        <w:rPr>
          <w:sz w:val="24"/>
          <w:szCs w:val="24"/>
        </w:rPr>
      </w:pPr>
    </w:p>
    <w:p w14:paraId="1531908E" w14:textId="42C0E404" w:rsidR="0064604D" w:rsidRDefault="006E08F7" w:rsidP="000F52DA">
      <w:pPr>
        <w:spacing w:after="0"/>
        <w:jc w:val="both"/>
        <w:rPr>
          <w:sz w:val="24"/>
          <w:szCs w:val="24"/>
        </w:rPr>
      </w:pPr>
      <w:r>
        <w:rPr>
          <w:sz w:val="24"/>
          <w:szCs w:val="24"/>
        </w:rPr>
        <w:t>Verificarea respectarii principiului DNSH se face conform metodologiei prevazute in Orientarile comisiei.</w:t>
      </w:r>
    </w:p>
    <w:p w14:paraId="23A9874D" w14:textId="77777777" w:rsidR="00B909B2" w:rsidRDefault="00B909B2" w:rsidP="000F52DA">
      <w:pPr>
        <w:spacing w:after="0"/>
        <w:jc w:val="both"/>
        <w:rPr>
          <w:sz w:val="24"/>
          <w:szCs w:val="24"/>
        </w:rPr>
      </w:pPr>
    </w:p>
    <w:p w14:paraId="06E870D4" w14:textId="77777777" w:rsidR="00B909B2" w:rsidRDefault="00B909B2" w:rsidP="00B909B2">
      <w:pPr>
        <w:jc w:val="both"/>
        <w:rPr>
          <w:b/>
          <w:bCs/>
          <w:sz w:val="24"/>
          <w:szCs w:val="24"/>
          <w:lang w:val="ro-RO"/>
        </w:rPr>
      </w:pPr>
      <w:r w:rsidRPr="00882FB4">
        <w:rPr>
          <w:b/>
          <w:bCs/>
          <w:sz w:val="24"/>
          <w:szCs w:val="24"/>
          <w:lang w:val="ro-RO"/>
        </w:rPr>
        <w:t>Partea 1- Filtrarea celor 6 obiective de mediu pentru a identifica pe cele care necesită o evaluare de fond</w:t>
      </w:r>
    </w:p>
    <w:tbl>
      <w:tblPr>
        <w:tblStyle w:val="TableGrid"/>
        <w:tblW w:w="0" w:type="auto"/>
        <w:tblLook w:val="04A0" w:firstRow="1" w:lastRow="0" w:firstColumn="1" w:lastColumn="0" w:noHBand="0" w:noVBand="1"/>
      </w:tblPr>
      <w:tblGrid>
        <w:gridCol w:w="2336"/>
        <w:gridCol w:w="538"/>
        <w:gridCol w:w="541"/>
        <w:gridCol w:w="5935"/>
      </w:tblGrid>
      <w:tr w:rsidR="00B909B2" w14:paraId="1BAEC649" w14:textId="77777777" w:rsidTr="00035A80">
        <w:tc>
          <w:tcPr>
            <w:tcW w:w="2336" w:type="dxa"/>
            <w:shd w:val="clear" w:color="auto" w:fill="D9D9D9" w:themeFill="background1" w:themeFillShade="D9"/>
          </w:tcPr>
          <w:p w14:paraId="1E3D25CC" w14:textId="77777777" w:rsidR="00B909B2" w:rsidRPr="00167001" w:rsidRDefault="00B909B2" w:rsidP="00035A80">
            <w:pPr>
              <w:rPr>
                <w:b/>
                <w:bCs/>
                <w:sz w:val="24"/>
                <w:szCs w:val="24"/>
                <w:lang w:val="ro-RO"/>
              </w:rPr>
            </w:pPr>
            <w:r>
              <w:rPr>
                <w:sz w:val="24"/>
                <w:szCs w:val="24"/>
              </w:rPr>
              <w:t>I</w:t>
            </w:r>
            <w:r w:rsidRPr="00167001">
              <w:rPr>
                <w:sz w:val="24"/>
                <w:szCs w:val="24"/>
              </w:rPr>
              <w:t>ndicați care dintre obiectivele de mediu de mai jos necesită o evaluare de fond a măsurii conform principiului DNSH</w:t>
            </w:r>
          </w:p>
        </w:tc>
        <w:tc>
          <w:tcPr>
            <w:tcW w:w="538" w:type="dxa"/>
            <w:shd w:val="clear" w:color="auto" w:fill="D9D9D9" w:themeFill="background1" w:themeFillShade="D9"/>
          </w:tcPr>
          <w:p w14:paraId="2ADFC01A" w14:textId="77777777" w:rsidR="00B909B2" w:rsidRPr="00167001" w:rsidRDefault="00B909B2" w:rsidP="00035A80">
            <w:pPr>
              <w:jc w:val="both"/>
              <w:rPr>
                <w:b/>
                <w:bCs/>
                <w:sz w:val="24"/>
                <w:szCs w:val="24"/>
                <w:lang w:val="ro-RO"/>
              </w:rPr>
            </w:pPr>
            <w:r w:rsidRPr="00167001">
              <w:rPr>
                <w:sz w:val="24"/>
                <w:szCs w:val="24"/>
              </w:rPr>
              <w:t>Da</w:t>
            </w:r>
          </w:p>
        </w:tc>
        <w:tc>
          <w:tcPr>
            <w:tcW w:w="541" w:type="dxa"/>
            <w:shd w:val="clear" w:color="auto" w:fill="D9D9D9" w:themeFill="background1" w:themeFillShade="D9"/>
          </w:tcPr>
          <w:p w14:paraId="64D979BD" w14:textId="77777777" w:rsidR="00B909B2" w:rsidRPr="00167001" w:rsidRDefault="00B909B2" w:rsidP="00035A80">
            <w:pPr>
              <w:jc w:val="both"/>
              <w:rPr>
                <w:b/>
                <w:bCs/>
                <w:sz w:val="24"/>
                <w:szCs w:val="24"/>
                <w:lang w:val="ro-RO"/>
              </w:rPr>
            </w:pPr>
            <w:r w:rsidRPr="00167001">
              <w:rPr>
                <w:sz w:val="24"/>
                <w:szCs w:val="24"/>
              </w:rPr>
              <w:t>Nu</w:t>
            </w:r>
          </w:p>
        </w:tc>
        <w:tc>
          <w:tcPr>
            <w:tcW w:w="5935" w:type="dxa"/>
            <w:shd w:val="clear" w:color="auto" w:fill="D9D9D9" w:themeFill="background1" w:themeFillShade="D9"/>
          </w:tcPr>
          <w:p w14:paraId="06202EC4" w14:textId="77777777" w:rsidR="00B909B2" w:rsidRPr="00167001" w:rsidRDefault="00B909B2" w:rsidP="00035A80">
            <w:pPr>
              <w:jc w:val="center"/>
              <w:rPr>
                <w:b/>
                <w:bCs/>
                <w:sz w:val="24"/>
                <w:szCs w:val="24"/>
                <w:lang w:val="ro-RO"/>
              </w:rPr>
            </w:pPr>
            <w:r w:rsidRPr="00167001">
              <w:rPr>
                <w:b/>
                <w:bCs/>
                <w:sz w:val="24"/>
                <w:szCs w:val="24"/>
                <w:lang w:val="ro-RO"/>
              </w:rPr>
              <w:t xml:space="preserve">Justificare în cazul selectării răspunsului </w:t>
            </w:r>
            <w:r w:rsidRPr="00167001">
              <w:rPr>
                <w:b/>
                <w:bCs/>
                <w:i/>
                <w:iCs/>
                <w:sz w:val="24"/>
                <w:szCs w:val="24"/>
                <w:lang w:val="ro-RO"/>
              </w:rPr>
              <w:t>Nu</w:t>
            </w:r>
          </w:p>
        </w:tc>
      </w:tr>
      <w:tr w:rsidR="00B909B2" w14:paraId="61072915" w14:textId="77777777" w:rsidTr="00035A80">
        <w:tc>
          <w:tcPr>
            <w:tcW w:w="2336" w:type="dxa"/>
          </w:tcPr>
          <w:p w14:paraId="1AF99106" w14:textId="77777777" w:rsidR="00B909B2" w:rsidRPr="003D18DF" w:rsidRDefault="00B909B2" w:rsidP="00035A80">
            <w:pPr>
              <w:jc w:val="both"/>
              <w:rPr>
                <w:sz w:val="24"/>
                <w:szCs w:val="24"/>
                <w:lang w:val="ro-RO"/>
              </w:rPr>
            </w:pPr>
            <w:r w:rsidRPr="003D18DF">
              <w:rPr>
                <w:sz w:val="24"/>
                <w:szCs w:val="24"/>
                <w:lang w:val="ro-RO"/>
              </w:rPr>
              <w:t>Atenuarea schimbărilor climatice</w:t>
            </w:r>
          </w:p>
        </w:tc>
        <w:tc>
          <w:tcPr>
            <w:tcW w:w="538" w:type="dxa"/>
          </w:tcPr>
          <w:p w14:paraId="733D56FD" w14:textId="77777777" w:rsidR="00B909B2" w:rsidRPr="00167001" w:rsidRDefault="00B909B2" w:rsidP="00035A80">
            <w:pPr>
              <w:jc w:val="both"/>
              <w:rPr>
                <w:b/>
                <w:bCs/>
                <w:sz w:val="24"/>
                <w:szCs w:val="24"/>
                <w:lang w:val="ro-RO"/>
              </w:rPr>
            </w:pPr>
            <w:r>
              <w:rPr>
                <w:b/>
                <w:bCs/>
                <w:sz w:val="24"/>
                <w:szCs w:val="24"/>
                <w:lang w:val="ro-RO"/>
              </w:rPr>
              <w:t>X</w:t>
            </w:r>
          </w:p>
        </w:tc>
        <w:tc>
          <w:tcPr>
            <w:tcW w:w="541" w:type="dxa"/>
          </w:tcPr>
          <w:p w14:paraId="133F1083" w14:textId="77777777" w:rsidR="00B909B2" w:rsidRPr="00167001" w:rsidRDefault="00B909B2" w:rsidP="00035A80">
            <w:pPr>
              <w:jc w:val="center"/>
              <w:rPr>
                <w:b/>
                <w:bCs/>
                <w:sz w:val="24"/>
                <w:szCs w:val="24"/>
                <w:lang w:val="ro-RO"/>
              </w:rPr>
            </w:pPr>
          </w:p>
        </w:tc>
        <w:tc>
          <w:tcPr>
            <w:tcW w:w="5935" w:type="dxa"/>
          </w:tcPr>
          <w:p w14:paraId="75693AF1" w14:textId="77777777" w:rsidR="00B909B2" w:rsidRPr="003D18DF" w:rsidRDefault="00B909B2" w:rsidP="00035A80">
            <w:pPr>
              <w:jc w:val="both"/>
              <w:rPr>
                <w:sz w:val="24"/>
                <w:szCs w:val="24"/>
                <w:lang w:val="ro-RO"/>
              </w:rPr>
            </w:pPr>
          </w:p>
        </w:tc>
      </w:tr>
      <w:tr w:rsidR="00B909B2" w14:paraId="63202768" w14:textId="77777777" w:rsidTr="00035A80">
        <w:tc>
          <w:tcPr>
            <w:tcW w:w="2336" w:type="dxa"/>
          </w:tcPr>
          <w:p w14:paraId="6ABFFC71" w14:textId="77777777" w:rsidR="00B909B2" w:rsidRPr="00167001" w:rsidRDefault="00B909B2" w:rsidP="00035A80">
            <w:pPr>
              <w:rPr>
                <w:b/>
                <w:bCs/>
                <w:sz w:val="24"/>
                <w:szCs w:val="24"/>
                <w:lang w:val="ro-RO"/>
              </w:rPr>
            </w:pPr>
            <w:r w:rsidRPr="003D18DF">
              <w:rPr>
                <w:sz w:val="24"/>
                <w:szCs w:val="24"/>
                <w:lang w:val="ro-RO"/>
              </w:rPr>
              <w:t>Adaptarea la schimbările climatice</w:t>
            </w:r>
          </w:p>
        </w:tc>
        <w:tc>
          <w:tcPr>
            <w:tcW w:w="538" w:type="dxa"/>
          </w:tcPr>
          <w:p w14:paraId="624477E1" w14:textId="77777777" w:rsidR="00B909B2" w:rsidRPr="00167001" w:rsidRDefault="00B909B2" w:rsidP="00035A80">
            <w:pPr>
              <w:jc w:val="both"/>
              <w:rPr>
                <w:b/>
                <w:bCs/>
                <w:sz w:val="24"/>
                <w:szCs w:val="24"/>
                <w:lang w:val="ro-RO"/>
              </w:rPr>
            </w:pPr>
          </w:p>
        </w:tc>
        <w:tc>
          <w:tcPr>
            <w:tcW w:w="541" w:type="dxa"/>
          </w:tcPr>
          <w:p w14:paraId="77B7E41A" w14:textId="77777777" w:rsidR="00B909B2" w:rsidRPr="00167001" w:rsidRDefault="00B909B2" w:rsidP="00035A80">
            <w:pPr>
              <w:jc w:val="both"/>
              <w:rPr>
                <w:b/>
                <w:bCs/>
                <w:sz w:val="24"/>
                <w:szCs w:val="24"/>
                <w:lang w:val="ro-RO"/>
              </w:rPr>
            </w:pPr>
            <w:r>
              <w:rPr>
                <w:b/>
                <w:bCs/>
                <w:sz w:val="24"/>
                <w:szCs w:val="24"/>
                <w:lang w:val="ro-RO"/>
              </w:rPr>
              <w:t>X</w:t>
            </w:r>
          </w:p>
        </w:tc>
        <w:tc>
          <w:tcPr>
            <w:tcW w:w="5935" w:type="dxa"/>
          </w:tcPr>
          <w:p w14:paraId="64B6B2D4" w14:textId="77777777" w:rsidR="00B909B2" w:rsidRDefault="00B909B2" w:rsidP="00035A80">
            <w:pPr>
              <w:jc w:val="both"/>
              <w:rPr>
                <w:sz w:val="24"/>
                <w:szCs w:val="24"/>
                <w:lang w:val="ro-RO"/>
              </w:rPr>
            </w:pPr>
            <w:r>
              <w:rPr>
                <w:sz w:val="24"/>
                <w:szCs w:val="24"/>
                <w:lang w:val="ro-RO"/>
              </w:rPr>
              <w:t>Acest obiectiv nu este afectat semnificativ din următoarele considerente:</w:t>
            </w:r>
          </w:p>
          <w:p w14:paraId="4FF752BF" w14:textId="77777777" w:rsidR="00B909B2" w:rsidRDefault="00B909B2" w:rsidP="00035A80">
            <w:pPr>
              <w:jc w:val="both"/>
              <w:rPr>
                <w:sz w:val="24"/>
                <w:szCs w:val="24"/>
                <w:lang w:val="ro-RO"/>
              </w:rPr>
            </w:pPr>
          </w:p>
          <w:p w14:paraId="5E2E3A28" w14:textId="77777777" w:rsidR="00B909B2" w:rsidRPr="000E443C" w:rsidRDefault="00B909B2" w:rsidP="00B909B2">
            <w:pPr>
              <w:pStyle w:val="ListParagraph"/>
              <w:numPr>
                <w:ilvl w:val="0"/>
                <w:numId w:val="8"/>
              </w:numPr>
              <w:jc w:val="both"/>
              <w:rPr>
                <w:sz w:val="24"/>
                <w:szCs w:val="24"/>
                <w:lang w:val="ro-RO"/>
              </w:rPr>
            </w:pPr>
            <w:r w:rsidRPr="000E443C">
              <w:rPr>
                <w:i/>
                <w:iCs/>
                <w:sz w:val="24"/>
                <w:szCs w:val="24"/>
                <w:lang w:val="ro-RO"/>
              </w:rPr>
              <w:t>Hotărârea Guvernului nr. 907 / 2016 privind etapele de elaborare şi conţinutul-cadru al documentaţiilor tehnico-economice aferente obiectivelor/proiectelor de investiţii finanţate din fonduri publice</w:t>
            </w:r>
            <w:r w:rsidRPr="000E443C">
              <w:rPr>
                <w:sz w:val="24"/>
                <w:szCs w:val="24"/>
                <w:lang w:val="ro-RO"/>
              </w:rPr>
              <w:t>, cu modificările și completările ulterioare prevede</w:t>
            </w:r>
            <w:r>
              <w:rPr>
                <w:sz w:val="24"/>
                <w:szCs w:val="24"/>
                <w:lang w:val="ro-RO"/>
              </w:rPr>
              <w:t>, în Anexa 4,</w:t>
            </w:r>
            <w:r w:rsidRPr="000E443C">
              <w:rPr>
                <w:sz w:val="24"/>
                <w:szCs w:val="24"/>
                <w:lang w:val="ro-RO"/>
              </w:rPr>
              <w:t xml:space="preserve"> analiza vulnerabilităţilor cauzate de factori de risc, antropici şi naturali, </w:t>
            </w:r>
            <w:r w:rsidRPr="000E443C">
              <w:rPr>
                <w:sz w:val="24"/>
                <w:szCs w:val="24"/>
                <w:u w:val="single"/>
                <w:lang w:val="ro-RO"/>
              </w:rPr>
              <w:t>inclusiv de schimbări climatice</w:t>
            </w:r>
            <w:r w:rsidRPr="000E443C">
              <w:rPr>
                <w:sz w:val="24"/>
                <w:szCs w:val="24"/>
                <w:lang w:val="ro-RO"/>
              </w:rPr>
              <w:t xml:space="preserve">, ce pot afecta investiţia. Astfel, cadrul legislativ existent la momentul la care proiectele erau în etapa de pregătire prevedea integrarea în procesul de definire a opțiunilor tehnico-economice, a considerațiilor care țin de reziliența la riscurile legate de schimbările climatice.  </w:t>
            </w:r>
          </w:p>
          <w:p w14:paraId="2E7A0964" w14:textId="77777777" w:rsidR="00B909B2" w:rsidRDefault="00B909B2" w:rsidP="00035A80">
            <w:pPr>
              <w:jc w:val="both"/>
              <w:rPr>
                <w:sz w:val="24"/>
                <w:szCs w:val="24"/>
                <w:lang w:val="ro-RO"/>
              </w:rPr>
            </w:pPr>
          </w:p>
          <w:p w14:paraId="1AC71AA5" w14:textId="77777777" w:rsidR="00B909B2" w:rsidRPr="00253B75" w:rsidRDefault="00B909B2" w:rsidP="00F22EC1">
            <w:pPr>
              <w:pStyle w:val="ListParagraph"/>
              <w:numPr>
                <w:ilvl w:val="0"/>
                <w:numId w:val="8"/>
              </w:numPr>
              <w:ind w:left="445"/>
              <w:jc w:val="both"/>
              <w:rPr>
                <w:sz w:val="24"/>
                <w:szCs w:val="24"/>
                <w:lang w:val="ro-RO"/>
              </w:rPr>
            </w:pPr>
            <w:r w:rsidRPr="00253B75">
              <w:rPr>
                <w:sz w:val="24"/>
                <w:szCs w:val="24"/>
                <w:lang w:val="ro-RO"/>
              </w:rPr>
              <w:t>Pe de altă parte, având în vedere tipul de lucrări prevăzut în proiectele etapizate, apreciem faptul că normativele tehnice în vigoare sunt suficiente pentru a nu se afecta acest obiectiv datorită</w:t>
            </w:r>
            <w:r>
              <w:rPr>
                <w:sz w:val="24"/>
                <w:szCs w:val="24"/>
                <w:lang w:val="ro-RO"/>
              </w:rPr>
              <w:t>,</w:t>
            </w:r>
            <w:r w:rsidRPr="00253B75">
              <w:rPr>
                <w:sz w:val="24"/>
                <w:szCs w:val="24"/>
                <w:lang w:val="ro-RO"/>
              </w:rPr>
              <w:t xml:space="preserve"> </w:t>
            </w:r>
            <w:r>
              <w:rPr>
                <w:sz w:val="24"/>
                <w:szCs w:val="24"/>
                <w:lang w:val="ro-RO"/>
              </w:rPr>
              <w:t xml:space="preserve">în special, </w:t>
            </w:r>
            <w:r w:rsidRPr="00253B75">
              <w:rPr>
                <w:sz w:val="24"/>
                <w:szCs w:val="24"/>
                <w:lang w:val="ro-RO"/>
              </w:rPr>
              <w:t xml:space="preserve">următoarelor prevederi:  </w:t>
            </w:r>
          </w:p>
          <w:p w14:paraId="6355F332" w14:textId="77777777" w:rsidR="00B909B2" w:rsidRDefault="00B909B2" w:rsidP="00035A80">
            <w:pPr>
              <w:jc w:val="both"/>
              <w:rPr>
                <w:sz w:val="24"/>
                <w:szCs w:val="24"/>
                <w:lang w:val="ro-RO"/>
              </w:rPr>
            </w:pPr>
          </w:p>
          <w:p w14:paraId="735FBB66" w14:textId="77777777" w:rsidR="00B909B2" w:rsidRPr="00876E0B" w:rsidRDefault="00B909B2" w:rsidP="00035A80">
            <w:pPr>
              <w:ind w:left="702"/>
              <w:jc w:val="both"/>
              <w:rPr>
                <w:sz w:val="24"/>
                <w:szCs w:val="24"/>
                <w:lang w:val="ro-RO"/>
              </w:rPr>
            </w:pPr>
            <w:r w:rsidRPr="00876E0B">
              <w:rPr>
                <w:sz w:val="24"/>
                <w:szCs w:val="24"/>
                <w:lang w:val="ro-RO"/>
              </w:rPr>
              <w:lastRenderedPageBreak/>
              <w:t>-</w:t>
            </w:r>
            <w:r>
              <w:rPr>
                <w:sz w:val="24"/>
                <w:szCs w:val="24"/>
                <w:lang w:val="ro-RO"/>
              </w:rPr>
              <w:t xml:space="preserve"> </w:t>
            </w:r>
            <w:r w:rsidRPr="00876E0B">
              <w:rPr>
                <w:sz w:val="24"/>
                <w:szCs w:val="24"/>
                <w:lang w:val="ro-RO"/>
              </w:rPr>
              <w:t xml:space="preserve">Construcțiile </w:t>
            </w:r>
            <w:r>
              <w:rPr>
                <w:sz w:val="24"/>
                <w:szCs w:val="24"/>
                <w:lang w:val="ro-RO"/>
              </w:rPr>
              <w:t xml:space="preserve">aferente </w:t>
            </w:r>
            <w:r w:rsidRPr="00876E0B">
              <w:rPr>
                <w:sz w:val="24"/>
                <w:szCs w:val="24"/>
                <w:lang w:val="ro-RO"/>
              </w:rPr>
              <w:t>școlilor</w:t>
            </w:r>
            <w:r>
              <w:rPr>
                <w:sz w:val="24"/>
                <w:szCs w:val="24"/>
                <w:lang w:val="ro-RO"/>
              </w:rPr>
              <w:t xml:space="preserve">, liceelor și altor activități socio-culturale </w:t>
            </w:r>
            <w:r w:rsidRPr="00876E0B">
              <w:rPr>
                <w:sz w:val="24"/>
                <w:szCs w:val="24"/>
                <w:lang w:val="ro-RO"/>
              </w:rPr>
              <w:t>nu se amplasează pe terenuri situate pe marginea superioară a terenurilor în pantă sau pe terenuri care prezintă pericol de alunecare, în situația neconstruită sau în prezența construcțiilor proiectate.</w:t>
            </w:r>
          </w:p>
          <w:p w14:paraId="3AA52A05" w14:textId="77777777" w:rsidR="00B909B2" w:rsidRDefault="00B909B2" w:rsidP="00035A80">
            <w:pPr>
              <w:ind w:left="702"/>
              <w:jc w:val="both"/>
              <w:rPr>
                <w:sz w:val="24"/>
                <w:szCs w:val="24"/>
                <w:lang w:val="ro-RO"/>
              </w:rPr>
            </w:pPr>
            <w:r>
              <w:rPr>
                <w:sz w:val="24"/>
                <w:szCs w:val="24"/>
                <w:lang w:val="ro-RO"/>
              </w:rPr>
              <w:t>- Î</w:t>
            </w:r>
            <w:r w:rsidRPr="00963198">
              <w:rPr>
                <w:sz w:val="24"/>
                <w:szCs w:val="24"/>
                <w:lang w:val="ro-RO"/>
              </w:rPr>
              <w:t>n cazul în care considerente de ordin urbanistic și</w:t>
            </w:r>
            <w:r>
              <w:rPr>
                <w:sz w:val="24"/>
                <w:szCs w:val="24"/>
                <w:lang w:val="ro-RO"/>
              </w:rPr>
              <w:t xml:space="preserve"> </w:t>
            </w:r>
            <w:r w:rsidRPr="00963198">
              <w:rPr>
                <w:sz w:val="24"/>
                <w:szCs w:val="24"/>
                <w:lang w:val="ro-RO"/>
              </w:rPr>
              <w:t>economic justificate prin studii de specialitate impun folosirea unor astfel de</w:t>
            </w:r>
            <w:r>
              <w:rPr>
                <w:sz w:val="24"/>
                <w:szCs w:val="24"/>
                <w:lang w:val="ro-RO"/>
              </w:rPr>
              <w:t xml:space="preserve"> </w:t>
            </w:r>
            <w:r w:rsidRPr="00963198">
              <w:rPr>
                <w:sz w:val="24"/>
                <w:szCs w:val="24"/>
                <w:lang w:val="ro-RO"/>
              </w:rPr>
              <w:t xml:space="preserve">amplasamente, </w:t>
            </w:r>
            <w:r>
              <w:rPr>
                <w:sz w:val="24"/>
                <w:szCs w:val="24"/>
                <w:lang w:val="ro-RO"/>
              </w:rPr>
              <w:t>legislația impune efectuarea de</w:t>
            </w:r>
            <w:r w:rsidRPr="00963198">
              <w:rPr>
                <w:sz w:val="24"/>
                <w:szCs w:val="24"/>
                <w:lang w:val="ro-RO"/>
              </w:rPr>
              <w:t xml:space="preserve"> studii de stabilitate pentru amplasament în varianta</w:t>
            </w:r>
            <w:r>
              <w:rPr>
                <w:sz w:val="24"/>
                <w:szCs w:val="24"/>
                <w:lang w:val="ro-RO"/>
              </w:rPr>
              <w:t xml:space="preserve"> </w:t>
            </w:r>
            <w:r w:rsidRPr="00963198">
              <w:rPr>
                <w:sz w:val="24"/>
                <w:szCs w:val="24"/>
                <w:lang w:val="ro-RO"/>
              </w:rPr>
              <w:t>neconstruită și în situația amplasării construcțiilor și, după caz, se vor efectua lucrări</w:t>
            </w:r>
            <w:r>
              <w:rPr>
                <w:sz w:val="24"/>
                <w:szCs w:val="24"/>
                <w:lang w:val="ro-RO"/>
              </w:rPr>
              <w:t xml:space="preserve"> </w:t>
            </w:r>
            <w:r w:rsidRPr="00963198">
              <w:rPr>
                <w:sz w:val="24"/>
                <w:szCs w:val="24"/>
                <w:lang w:val="ro-RO"/>
              </w:rPr>
              <w:t>pentru asigurarea stabilității terenului.</w:t>
            </w:r>
          </w:p>
          <w:p w14:paraId="6D49E64B" w14:textId="77777777" w:rsidR="00B909B2" w:rsidRDefault="00B909B2" w:rsidP="00035A80">
            <w:pPr>
              <w:ind w:left="702"/>
              <w:jc w:val="both"/>
              <w:rPr>
                <w:sz w:val="24"/>
                <w:szCs w:val="24"/>
                <w:lang w:val="ro-RO"/>
              </w:rPr>
            </w:pPr>
            <w:r>
              <w:rPr>
                <w:sz w:val="24"/>
                <w:szCs w:val="24"/>
                <w:lang w:val="ro-RO"/>
              </w:rPr>
              <w:t xml:space="preserve">- </w:t>
            </w:r>
            <w:r w:rsidRPr="00934D2A">
              <w:rPr>
                <w:sz w:val="24"/>
                <w:szCs w:val="24"/>
                <w:lang w:val="ro-RO"/>
              </w:rPr>
              <w:t xml:space="preserve">Construcțiile </w:t>
            </w:r>
            <w:r>
              <w:rPr>
                <w:sz w:val="24"/>
                <w:szCs w:val="24"/>
                <w:lang w:val="ro-RO"/>
              </w:rPr>
              <w:t xml:space="preserve">aferente </w:t>
            </w:r>
            <w:r w:rsidRPr="00876E0B">
              <w:rPr>
                <w:sz w:val="24"/>
                <w:szCs w:val="24"/>
                <w:lang w:val="ro-RO"/>
              </w:rPr>
              <w:t>școlilor</w:t>
            </w:r>
            <w:r>
              <w:rPr>
                <w:sz w:val="24"/>
                <w:szCs w:val="24"/>
                <w:lang w:val="ro-RO"/>
              </w:rPr>
              <w:t>, liceelor și altor activități socio-culturale</w:t>
            </w:r>
            <w:r w:rsidRPr="00934D2A">
              <w:rPr>
                <w:sz w:val="24"/>
                <w:szCs w:val="24"/>
                <w:lang w:val="ro-RO"/>
              </w:rPr>
              <w:t xml:space="preserve"> nu se amplasează pe terenuri formate din</w:t>
            </w:r>
            <w:r>
              <w:rPr>
                <w:sz w:val="24"/>
                <w:szCs w:val="24"/>
                <w:lang w:val="ro-RO"/>
              </w:rPr>
              <w:t xml:space="preserve"> </w:t>
            </w:r>
            <w:r w:rsidRPr="00934D2A">
              <w:rPr>
                <w:sz w:val="24"/>
                <w:szCs w:val="24"/>
                <w:lang w:val="ro-RO"/>
              </w:rPr>
              <w:t>umpluturi neomogene încadrate în categoria terenurilor dificile de fundare.</w:t>
            </w:r>
          </w:p>
          <w:p w14:paraId="4714BB57" w14:textId="77777777" w:rsidR="00B909B2" w:rsidRDefault="00B909B2" w:rsidP="00035A80">
            <w:pPr>
              <w:ind w:left="702"/>
              <w:jc w:val="both"/>
              <w:rPr>
                <w:sz w:val="24"/>
                <w:szCs w:val="24"/>
                <w:lang w:val="ro-RO"/>
              </w:rPr>
            </w:pPr>
            <w:r>
              <w:rPr>
                <w:sz w:val="24"/>
                <w:szCs w:val="24"/>
                <w:lang w:val="ro-RO"/>
              </w:rPr>
              <w:t xml:space="preserve">- </w:t>
            </w:r>
            <w:r w:rsidRPr="00E9060A">
              <w:rPr>
                <w:sz w:val="24"/>
                <w:szCs w:val="24"/>
                <w:lang w:val="ro-RO"/>
              </w:rPr>
              <w:t>Construcțiile noi nu se amplasează în zona inundabilă a albiei majore a râurilor</w:t>
            </w:r>
            <w:r>
              <w:rPr>
                <w:sz w:val="24"/>
                <w:szCs w:val="24"/>
                <w:lang w:val="ro-RO"/>
              </w:rPr>
              <w:t>.</w:t>
            </w:r>
          </w:p>
          <w:p w14:paraId="0163C842" w14:textId="77777777" w:rsidR="00B909B2" w:rsidRPr="007E0D4E" w:rsidRDefault="00B909B2" w:rsidP="00035A80">
            <w:pPr>
              <w:ind w:left="702"/>
              <w:jc w:val="both"/>
              <w:rPr>
                <w:sz w:val="24"/>
                <w:szCs w:val="24"/>
                <w:lang w:val="ro-RO"/>
              </w:rPr>
            </w:pPr>
            <w:r>
              <w:rPr>
                <w:sz w:val="24"/>
                <w:szCs w:val="24"/>
                <w:lang w:val="ro-RO"/>
              </w:rPr>
              <w:t xml:space="preserve">- </w:t>
            </w:r>
            <w:r w:rsidRPr="007E0D4E">
              <w:rPr>
                <w:sz w:val="24"/>
                <w:szCs w:val="24"/>
                <w:lang w:val="ro-RO"/>
              </w:rPr>
              <w:t>Clădirile pentru școli și licee nu se amplasează în vecinătatea construcțiilor sau</w:t>
            </w:r>
            <w:r>
              <w:rPr>
                <w:sz w:val="24"/>
                <w:szCs w:val="24"/>
                <w:lang w:val="ro-RO"/>
              </w:rPr>
              <w:t xml:space="preserve"> </w:t>
            </w:r>
            <w:r w:rsidRPr="007E0D4E">
              <w:rPr>
                <w:sz w:val="24"/>
                <w:szCs w:val="24"/>
                <w:lang w:val="ro-RO"/>
              </w:rPr>
              <w:t>clădirilor a căror avariere ca urmare a unor calamități naturale sau a unor accidente</w:t>
            </w:r>
          </w:p>
          <w:p w14:paraId="6C0642AC" w14:textId="77777777" w:rsidR="00B909B2" w:rsidRDefault="00B909B2" w:rsidP="00035A80">
            <w:pPr>
              <w:ind w:left="702"/>
              <w:jc w:val="both"/>
              <w:rPr>
                <w:sz w:val="24"/>
                <w:szCs w:val="24"/>
                <w:lang w:val="ro-RO"/>
              </w:rPr>
            </w:pPr>
            <w:r w:rsidRPr="007E0D4E">
              <w:rPr>
                <w:sz w:val="24"/>
                <w:szCs w:val="24"/>
                <w:lang w:val="ro-RO"/>
              </w:rPr>
              <w:t>tehnice poate produce degajări de substanțe toxice sau explozii. Distanțele minime față</w:t>
            </w:r>
            <w:r>
              <w:rPr>
                <w:sz w:val="24"/>
                <w:szCs w:val="24"/>
                <w:lang w:val="ro-RO"/>
              </w:rPr>
              <w:t xml:space="preserve"> </w:t>
            </w:r>
            <w:r w:rsidRPr="007E0D4E">
              <w:rPr>
                <w:sz w:val="24"/>
                <w:szCs w:val="24"/>
                <w:lang w:val="ro-RO"/>
              </w:rPr>
              <w:t>de aceste obiective se stabilesc pe baza reglementărilor tehnice, în funcție de specificul</w:t>
            </w:r>
            <w:r>
              <w:rPr>
                <w:sz w:val="24"/>
                <w:szCs w:val="24"/>
                <w:lang w:val="ro-RO"/>
              </w:rPr>
              <w:t xml:space="preserve"> </w:t>
            </w:r>
            <w:r w:rsidRPr="007E0D4E">
              <w:rPr>
                <w:sz w:val="24"/>
                <w:szCs w:val="24"/>
                <w:lang w:val="ro-RO"/>
              </w:rPr>
              <w:t>sursei de risc și de specificul amplasamentului.</w:t>
            </w:r>
          </w:p>
          <w:p w14:paraId="4738B141" w14:textId="77777777" w:rsidR="00B909B2" w:rsidRDefault="00B909B2" w:rsidP="00035A80">
            <w:pPr>
              <w:ind w:left="702"/>
              <w:jc w:val="both"/>
              <w:rPr>
                <w:sz w:val="24"/>
                <w:szCs w:val="24"/>
                <w:lang w:val="ro-RO"/>
              </w:rPr>
            </w:pPr>
          </w:p>
          <w:p w14:paraId="64F4D7DD" w14:textId="77777777" w:rsidR="00B909B2" w:rsidRPr="000D0009" w:rsidRDefault="00B909B2" w:rsidP="00035A80">
            <w:pPr>
              <w:ind w:left="702"/>
              <w:jc w:val="both"/>
              <w:rPr>
                <w:sz w:val="24"/>
                <w:szCs w:val="24"/>
                <w:lang w:val="ro-RO"/>
              </w:rPr>
            </w:pPr>
            <w:r>
              <w:rPr>
                <w:sz w:val="24"/>
                <w:szCs w:val="24"/>
                <w:lang w:val="ro-RO"/>
              </w:rPr>
              <w:t xml:space="preserve">De asemenea, normativele tehnice prevăd faptul că există obligația </w:t>
            </w:r>
            <w:r w:rsidRPr="000D0009">
              <w:rPr>
                <w:sz w:val="24"/>
                <w:szCs w:val="24"/>
                <w:lang w:val="ro-RO"/>
              </w:rPr>
              <w:t>proiect</w:t>
            </w:r>
            <w:r>
              <w:rPr>
                <w:sz w:val="24"/>
                <w:szCs w:val="24"/>
                <w:lang w:val="ro-RO"/>
              </w:rPr>
              <w:t>ării</w:t>
            </w:r>
            <w:r w:rsidRPr="000D0009">
              <w:rPr>
                <w:sz w:val="24"/>
                <w:szCs w:val="24"/>
                <w:lang w:val="ro-RO"/>
              </w:rPr>
              <w:t xml:space="preserve"> și execu</w:t>
            </w:r>
            <w:r>
              <w:rPr>
                <w:sz w:val="24"/>
                <w:szCs w:val="24"/>
                <w:lang w:val="ro-RO"/>
              </w:rPr>
              <w:t>ției</w:t>
            </w:r>
            <w:r w:rsidRPr="000D0009">
              <w:rPr>
                <w:sz w:val="24"/>
                <w:szCs w:val="24"/>
                <w:lang w:val="ro-RO"/>
              </w:rPr>
              <w:t xml:space="preserve"> astfel încât să </w:t>
            </w:r>
            <w:r>
              <w:rPr>
                <w:sz w:val="24"/>
                <w:szCs w:val="24"/>
                <w:lang w:val="ro-RO"/>
              </w:rPr>
              <w:t xml:space="preserve">se </w:t>
            </w:r>
            <w:r w:rsidRPr="000D0009">
              <w:rPr>
                <w:sz w:val="24"/>
                <w:szCs w:val="24"/>
                <w:lang w:val="ro-RO"/>
              </w:rPr>
              <w:t>preia</w:t>
            </w:r>
          </w:p>
          <w:p w14:paraId="200A1D8B" w14:textId="77777777" w:rsidR="00B909B2" w:rsidRDefault="00B909B2" w:rsidP="00035A80">
            <w:pPr>
              <w:ind w:left="702"/>
              <w:jc w:val="both"/>
              <w:rPr>
                <w:sz w:val="24"/>
                <w:szCs w:val="24"/>
                <w:lang w:val="ro-RO"/>
              </w:rPr>
            </w:pPr>
            <w:r w:rsidRPr="000D0009">
              <w:rPr>
                <w:sz w:val="24"/>
                <w:szCs w:val="24"/>
                <w:lang w:val="ro-RO"/>
              </w:rPr>
              <w:t>toate acțiunile din timpul construcției sau exploatării, pentru stări limită ultime și stări</w:t>
            </w:r>
            <w:r>
              <w:rPr>
                <w:sz w:val="24"/>
                <w:szCs w:val="24"/>
                <w:lang w:val="ro-RO"/>
              </w:rPr>
              <w:t xml:space="preserve"> </w:t>
            </w:r>
            <w:r w:rsidRPr="000D0009">
              <w:rPr>
                <w:sz w:val="24"/>
                <w:szCs w:val="24"/>
                <w:lang w:val="ro-RO"/>
              </w:rPr>
              <w:t>limită de serviciu</w:t>
            </w:r>
            <w:r>
              <w:rPr>
                <w:sz w:val="24"/>
                <w:szCs w:val="24"/>
                <w:lang w:val="ro-RO"/>
              </w:rPr>
              <w:t>.</w:t>
            </w:r>
          </w:p>
          <w:p w14:paraId="3F1C1252" w14:textId="77777777" w:rsidR="00B909B2" w:rsidRDefault="00B909B2" w:rsidP="00035A80">
            <w:pPr>
              <w:ind w:left="702"/>
              <w:jc w:val="both"/>
              <w:rPr>
                <w:sz w:val="24"/>
                <w:szCs w:val="24"/>
                <w:lang w:val="ro-RO"/>
              </w:rPr>
            </w:pPr>
          </w:p>
          <w:p w14:paraId="32F7AFCD" w14:textId="77777777" w:rsidR="00B909B2" w:rsidRPr="00963198" w:rsidRDefault="00B909B2" w:rsidP="00035A80">
            <w:pPr>
              <w:ind w:left="702"/>
              <w:jc w:val="both"/>
              <w:rPr>
                <w:sz w:val="24"/>
                <w:szCs w:val="24"/>
                <w:lang w:val="ro-RO"/>
              </w:rPr>
            </w:pPr>
            <w:r>
              <w:rPr>
                <w:sz w:val="24"/>
                <w:szCs w:val="24"/>
                <w:lang w:val="ro-RO"/>
              </w:rPr>
              <w:t xml:space="preserve">Toate normativele elaborate de către Ministerul Dezvoltării, Lucrărilor Publice și Administrației sunt publicate la adresa </w:t>
            </w:r>
            <w:hyperlink r:id="rId5" w:history="1">
              <w:r w:rsidRPr="00195038">
                <w:rPr>
                  <w:rStyle w:val="Hyperlink"/>
                  <w:sz w:val="24"/>
                  <w:szCs w:val="24"/>
                  <w:lang w:val="ro-RO"/>
                </w:rPr>
                <w:t>https://www.mdlpa.ro/pages/reglementare1</w:t>
              </w:r>
            </w:hyperlink>
            <w:r>
              <w:rPr>
                <w:sz w:val="24"/>
                <w:szCs w:val="24"/>
                <w:lang w:val="ro-RO"/>
              </w:rPr>
              <w:t xml:space="preserve">. </w:t>
            </w:r>
          </w:p>
        </w:tc>
      </w:tr>
      <w:tr w:rsidR="00B909B2" w14:paraId="7D726A0C" w14:textId="77777777" w:rsidTr="00035A80">
        <w:tc>
          <w:tcPr>
            <w:tcW w:w="2336" w:type="dxa"/>
          </w:tcPr>
          <w:p w14:paraId="6394BC1D" w14:textId="77777777" w:rsidR="00B909B2" w:rsidRPr="003D18DF" w:rsidRDefault="00B909B2" w:rsidP="00035A80">
            <w:pPr>
              <w:rPr>
                <w:sz w:val="24"/>
                <w:szCs w:val="24"/>
                <w:lang w:val="ro-RO"/>
              </w:rPr>
            </w:pPr>
            <w:r w:rsidRPr="003D18DF">
              <w:rPr>
                <w:sz w:val="24"/>
                <w:szCs w:val="24"/>
                <w:lang w:val="ro-RO"/>
              </w:rPr>
              <w:lastRenderedPageBreak/>
              <w:t xml:space="preserve">Utilizarea durabilă și protejarea resurselor </w:t>
            </w:r>
            <w:r w:rsidRPr="003D18DF">
              <w:rPr>
                <w:sz w:val="24"/>
                <w:szCs w:val="24"/>
                <w:lang w:val="ro-RO"/>
              </w:rPr>
              <w:lastRenderedPageBreak/>
              <w:t>de apă și a celor marine</w:t>
            </w:r>
          </w:p>
        </w:tc>
        <w:tc>
          <w:tcPr>
            <w:tcW w:w="538" w:type="dxa"/>
          </w:tcPr>
          <w:p w14:paraId="5C017DA0" w14:textId="77777777" w:rsidR="00B909B2" w:rsidRPr="00167001" w:rsidRDefault="00B909B2" w:rsidP="00035A80">
            <w:pPr>
              <w:jc w:val="both"/>
              <w:rPr>
                <w:b/>
                <w:bCs/>
                <w:sz w:val="24"/>
                <w:szCs w:val="24"/>
                <w:lang w:val="ro-RO"/>
              </w:rPr>
            </w:pPr>
          </w:p>
        </w:tc>
        <w:tc>
          <w:tcPr>
            <w:tcW w:w="541" w:type="dxa"/>
          </w:tcPr>
          <w:p w14:paraId="403D3BD7" w14:textId="77777777" w:rsidR="00B909B2" w:rsidRPr="00167001" w:rsidRDefault="00B909B2" w:rsidP="00035A80">
            <w:pPr>
              <w:jc w:val="both"/>
              <w:rPr>
                <w:b/>
                <w:bCs/>
                <w:sz w:val="24"/>
                <w:szCs w:val="24"/>
                <w:lang w:val="ro-RO"/>
              </w:rPr>
            </w:pPr>
            <w:r>
              <w:rPr>
                <w:b/>
                <w:bCs/>
                <w:sz w:val="24"/>
                <w:szCs w:val="24"/>
                <w:lang w:val="ro-RO"/>
              </w:rPr>
              <w:t>X</w:t>
            </w:r>
          </w:p>
        </w:tc>
        <w:tc>
          <w:tcPr>
            <w:tcW w:w="5935" w:type="dxa"/>
          </w:tcPr>
          <w:p w14:paraId="082D8359" w14:textId="77777777" w:rsidR="00B909B2" w:rsidRDefault="00B909B2" w:rsidP="00035A80">
            <w:pPr>
              <w:jc w:val="both"/>
              <w:rPr>
                <w:sz w:val="24"/>
                <w:szCs w:val="24"/>
                <w:lang w:val="ro-RO"/>
              </w:rPr>
            </w:pPr>
            <w:r>
              <w:rPr>
                <w:sz w:val="24"/>
                <w:szCs w:val="24"/>
                <w:lang w:val="ro-RO"/>
              </w:rPr>
              <w:t>N</w:t>
            </w:r>
            <w:r w:rsidRPr="00AF7912">
              <w:rPr>
                <w:sz w:val="24"/>
                <w:szCs w:val="24"/>
                <w:lang w:val="ro-RO"/>
              </w:rPr>
              <w:t>u au fost identificate resurse naturale, printre care apa, care să fie folosite în proiect</w:t>
            </w:r>
            <w:r>
              <w:rPr>
                <w:sz w:val="24"/>
                <w:szCs w:val="24"/>
                <w:lang w:val="ro-RO"/>
              </w:rPr>
              <w:t>ele etapizate</w:t>
            </w:r>
            <w:r w:rsidRPr="00AF7912">
              <w:rPr>
                <w:sz w:val="24"/>
                <w:szCs w:val="24"/>
                <w:lang w:val="ro-RO"/>
              </w:rPr>
              <w:t>.</w:t>
            </w:r>
          </w:p>
          <w:p w14:paraId="55149172" w14:textId="77777777" w:rsidR="00B909B2" w:rsidRDefault="00B909B2" w:rsidP="00035A80">
            <w:pPr>
              <w:jc w:val="both"/>
              <w:rPr>
                <w:sz w:val="24"/>
                <w:szCs w:val="24"/>
                <w:lang w:val="ro-RO"/>
              </w:rPr>
            </w:pPr>
          </w:p>
          <w:p w14:paraId="111CB163" w14:textId="77777777" w:rsidR="00B909B2" w:rsidRPr="00975B5E" w:rsidRDefault="00B909B2" w:rsidP="00035A80">
            <w:pPr>
              <w:jc w:val="both"/>
              <w:rPr>
                <w:sz w:val="24"/>
                <w:szCs w:val="24"/>
                <w:lang w:val="ro-RO"/>
              </w:rPr>
            </w:pPr>
            <w:r>
              <w:rPr>
                <w:sz w:val="24"/>
                <w:szCs w:val="24"/>
                <w:lang w:val="ro-RO"/>
              </w:rPr>
              <w:lastRenderedPageBreak/>
              <w:t xml:space="preserve">Impactul potențial al acestor lucrări asupra factorului apă este </w:t>
            </w:r>
            <w:r w:rsidRPr="00975B5E">
              <w:rPr>
                <w:sz w:val="24"/>
                <w:szCs w:val="24"/>
                <w:lang w:val="ro-RO"/>
              </w:rPr>
              <w:t xml:space="preserve">apreciat ca fiind unul </w:t>
            </w:r>
            <w:r>
              <w:rPr>
                <w:sz w:val="24"/>
                <w:szCs w:val="24"/>
                <w:lang w:val="ro-RO"/>
              </w:rPr>
              <w:t xml:space="preserve">extrem de </w:t>
            </w:r>
            <w:r w:rsidRPr="00975B5E">
              <w:rPr>
                <w:sz w:val="24"/>
                <w:szCs w:val="24"/>
                <w:lang w:val="ro-RO"/>
              </w:rPr>
              <w:t>redus, reversibil, local în perioada de realizare a lucrărilor şi redus, după implementarea proiectului, datorită specificului activităţi</w:t>
            </w:r>
            <w:r>
              <w:rPr>
                <w:sz w:val="24"/>
                <w:szCs w:val="24"/>
                <w:lang w:val="ro-RO"/>
              </w:rPr>
              <w:t>lor.</w:t>
            </w:r>
            <w:r w:rsidRPr="00975B5E">
              <w:rPr>
                <w:sz w:val="24"/>
                <w:szCs w:val="24"/>
                <w:lang w:val="ro-RO"/>
              </w:rPr>
              <w:t xml:space="preserve"> </w:t>
            </w:r>
          </w:p>
          <w:p w14:paraId="14CDD6D1" w14:textId="77777777" w:rsidR="00B909B2" w:rsidRPr="00975B5E" w:rsidRDefault="00B909B2" w:rsidP="00035A80">
            <w:pPr>
              <w:jc w:val="both"/>
              <w:rPr>
                <w:sz w:val="24"/>
                <w:szCs w:val="24"/>
                <w:lang w:val="ro-RO"/>
              </w:rPr>
            </w:pPr>
          </w:p>
          <w:p w14:paraId="37B6DE14" w14:textId="77777777" w:rsidR="00B909B2" w:rsidRPr="0025795B" w:rsidRDefault="00B909B2" w:rsidP="00035A80">
            <w:pPr>
              <w:jc w:val="both"/>
              <w:rPr>
                <w:sz w:val="24"/>
                <w:szCs w:val="24"/>
                <w:lang w:val="ro-RO"/>
              </w:rPr>
            </w:pPr>
            <w:r w:rsidRPr="00975B5E">
              <w:rPr>
                <w:sz w:val="24"/>
                <w:szCs w:val="24"/>
                <w:lang w:val="ro-RO"/>
              </w:rPr>
              <w:t>Proiect</w:t>
            </w:r>
            <w:r>
              <w:rPr>
                <w:sz w:val="24"/>
                <w:szCs w:val="24"/>
                <w:lang w:val="ro-RO"/>
              </w:rPr>
              <w:t>ele</w:t>
            </w:r>
            <w:r w:rsidRPr="00975B5E">
              <w:rPr>
                <w:sz w:val="24"/>
                <w:szCs w:val="24"/>
                <w:lang w:val="ro-RO"/>
              </w:rPr>
              <w:t xml:space="preserve"> nu prev</w:t>
            </w:r>
            <w:r>
              <w:rPr>
                <w:sz w:val="24"/>
                <w:szCs w:val="24"/>
                <w:lang w:val="ro-RO"/>
              </w:rPr>
              <w:t>ă</w:t>
            </w:r>
            <w:r w:rsidRPr="00975B5E">
              <w:rPr>
                <w:sz w:val="24"/>
                <w:szCs w:val="24"/>
                <w:lang w:val="ro-RO"/>
              </w:rPr>
              <w:t>d lucrări complexe care să producă modificări ale cadrului natural al</w:t>
            </w:r>
            <w:r>
              <w:rPr>
                <w:sz w:val="24"/>
                <w:szCs w:val="24"/>
                <w:lang w:val="ro-RO"/>
              </w:rPr>
              <w:t>e</w:t>
            </w:r>
            <w:r w:rsidRPr="00975B5E">
              <w:rPr>
                <w:sz w:val="24"/>
                <w:szCs w:val="24"/>
                <w:lang w:val="ro-RO"/>
              </w:rPr>
              <w:t xml:space="preserve"> amplasament</w:t>
            </w:r>
            <w:r>
              <w:rPr>
                <w:sz w:val="24"/>
                <w:szCs w:val="24"/>
                <w:lang w:val="ro-RO"/>
              </w:rPr>
              <w:t>elor</w:t>
            </w:r>
            <w:r w:rsidRPr="00975B5E">
              <w:rPr>
                <w:sz w:val="24"/>
                <w:szCs w:val="24"/>
                <w:lang w:val="ro-RO"/>
              </w:rPr>
              <w:t>, impactul asupra mediului în urma implementării proiect</w:t>
            </w:r>
            <w:r>
              <w:rPr>
                <w:sz w:val="24"/>
                <w:szCs w:val="24"/>
                <w:lang w:val="ro-RO"/>
              </w:rPr>
              <w:t>elor</w:t>
            </w:r>
            <w:r w:rsidRPr="00975B5E">
              <w:rPr>
                <w:sz w:val="24"/>
                <w:szCs w:val="24"/>
                <w:lang w:val="ro-RO"/>
              </w:rPr>
              <w:t xml:space="preserve"> </w:t>
            </w:r>
            <w:r>
              <w:rPr>
                <w:sz w:val="24"/>
                <w:szCs w:val="24"/>
                <w:lang w:val="ro-RO"/>
              </w:rPr>
              <w:t>urmând să fie unul minim</w:t>
            </w:r>
            <w:r w:rsidRPr="00975B5E">
              <w:rPr>
                <w:sz w:val="24"/>
                <w:szCs w:val="24"/>
                <w:lang w:val="ro-RO"/>
              </w:rPr>
              <w:t>.</w:t>
            </w:r>
          </w:p>
        </w:tc>
      </w:tr>
      <w:tr w:rsidR="00B909B2" w14:paraId="601A547E" w14:textId="77777777" w:rsidTr="00035A80">
        <w:tc>
          <w:tcPr>
            <w:tcW w:w="2336" w:type="dxa"/>
          </w:tcPr>
          <w:p w14:paraId="295B44D3" w14:textId="77777777" w:rsidR="00B909B2" w:rsidRPr="003D18DF" w:rsidRDefault="00B909B2" w:rsidP="00035A80">
            <w:pPr>
              <w:rPr>
                <w:sz w:val="24"/>
                <w:szCs w:val="24"/>
                <w:lang w:val="ro-RO"/>
              </w:rPr>
            </w:pPr>
            <w:r w:rsidRPr="003D18DF">
              <w:rPr>
                <w:sz w:val="24"/>
                <w:szCs w:val="24"/>
                <w:lang w:val="ro-RO"/>
              </w:rPr>
              <w:lastRenderedPageBreak/>
              <w:t>Economia circulară, inclusiv prevenirea și reciclarea deșeurilor</w:t>
            </w:r>
          </w:p>
        </w:tc>
        <w:tc>
          <w:tcPr>
            <w:tcW w:w="538" w:type="dxa"/>
          </w:tcPr>
          <w:p w14:paraId="2D6C0CE0" w14:textId="77777777" w:rsidR="00B909B2" w:rsidRPr="00167001" w:rsidRDefault="00B909B2" w:rsidP="00035A80">
            <w:pPr>
              <w:jc w:val="both"/>
              <w:rPr>
                <w:b/>
                <w:bCs/>
                <w:sz w:val="24"/>
                <w:szCs w:val="24"/>
                <w:lang w:val="ro-RO"/>
              </w:rPr>
            </w:pPr>
            <w:r>
              <w:rPr>
                <w:b/>
                <w:bCs/>
                <w:sz w:val="24"/>
                <w:szCs w:val="24"/>
                <w:lang w:val="ro-RO"/>
              </w:rPr>
              <w:t>X</w:t>
            </w:r>
          </w:p>
        </w:tc>
        <w:tc>
          <w:tcPr>
            <w:tcW w:w="541" w:type="dxa"/>
          </w:tcPr>
          <w:p w14:paraId="2536A606" w14:textId="77777777" w:rsidR="00B909B2" w:rsidRPr="00167001" w:rsidRDefault="00B909B2" w:rsidP="00035A80">
            <w:pPr>
              <w:jc w:val="both"/>
              <w:rPr>
                <w:b/>
                <w:bCs/>
                <w:sz w:val="24"/>
                <w:szCs w:val="24"/>
                <w:lang w:val="ro-RO"/>
              </w:rPr>
            </w:pPr>
          </w:p>
        </w:tc>
        <w:tc>
          <w:tcPr>
            <w:tcW w:w="5935" w:type="dxa"/>
          </w:tcPr>
          <w:p w14:paraId="3C8BF3F2" w14:textId="77777777" w:rsidR="00B909B2" w:rsidRPr="00621E94" w:rsidRDefault="00B909B2" w:rsidP="00035A80">
            <w:pPr>
              <w:jc w:val="both"/>
              <w:rPr>
                <w:sz w:val="24"/>
                <w:szCs w:val="24"/>
                <w:lang w:val="ro-RO"/>
              </w:rPr>
            </w:pPr>
          </w:p>
        </w:tc>
      </w:tr>
      <w:tr w:rsidR="00B909B2" w14:paraId="554840FB" w14:textId="77777777" w:rsidTr="00035A80">
        <w:tc>
          <w:tcPr>
            <w:tcW w:w="2336" w:type="dxa"/>
          </w:tcPr>
          <w:p w14:paraId="6D284DD9" w14:textId="77777777" w:rsidR="00B909B2" w:rsidRPr="003D18DF" w:rsidRDefault="00B909B2" w:rsidP="00035A80">
            <w:pPr>
              <w:rPr>
                <w:sz w:val="24"/>
                <w:szCs w:val="24"/>
                <w:lang w:val="ro-RO"/>
              </w:rPr>
            </w:pPr>
            <w:r w:rsidRPr="003D18DF">
              <w:rPr>
                <w:sz w:val="24"/>
                <w:szCs w:val="24"/>
                <w:lang w:val="ro-RO"/>
              </w:rPr>
              <w:t>Prevenirea și controlul poluării în aer, apă sau sol</w:t>
            </w:r>
          </w:p>
        </w:tc>
        <w:tc>
          <w:tcPr>
            <w:tcW w:w="538" w:type="dxa"/>
          </w:tcPr>
          <w:p w14:paraId="3E3F6323" w14:textId="77777777" w:rsidR="00B909B2" w:rsidRPr="00167001" w:rsidRDefault="00B909B2" w:rsidP="00035A80">
            <w:pPr>
              <w:jc w:val="both"/>
              <w:rPr>
                <w:b/>
                <w:bCs/>
                <w:sz w:val="24"/>
                <w:szCs w:val="24"/>
                <w:lang w:val="ro-RO"/>
              </w:rPr>
            </w:pPr>
            <w:r>
              <w:rPr>
                <w:b/>
                <w:bCs/>
                <w:sz w:val="24"/>
                <w:szCs w:val="24"/>
                <w:lang w:val="ro-RO"/>
              </w:rPr>
              <w:t>X</w:t>
            </w:r>
          </w:p>
        </w:tc>
        <w:tc>
          <w:tcPr>
            <w:tcW w:w="541" w:type="dxa"/>
          </w:tcPr>
          <w:p w14:paraId="20CAFF5F" w14:textId="77777777" w:rsidR="00B909B2" w:rsidRPr="00167001" w:rsidRDefault="00B909B2" w:rsidP="00035A80">
            <w:pPr>
              <w:jc w:val="both"/>
              <w:rPr>
                <w:b/>
                <w:bCs/>
                <w:sz w:val="24"/>
                <w:szCs w:val="24"/>
                <w:lang w:val="ro-RO"/>
              </w:rPr>
            </w:pPr>
          </w:p>
        </w:tc>
        <w:tc>
          <w:tcPr>
            <w:tcW w:w="5935" w:type="dxa"/>
          </w:tcPr>
          <w:p w14:paraId="26B3A832" w14:textId="77777777" w:rsidR="00B909B2" w:rsidRPr="00B72C81" w:rsidRDefault="00B909B2" w:rsidP="00035A80">
            <w:pPr>
              <w:jc w:val="both"/>
              <w:rPr>
                <w:sz w:val="24"/>
                <w:szCs w:val="24"/>
                <w:lang w:val="ro-RO"/>
              </w:rPr>
            </w:pPr>
          </w:p>
        </w:tc>
      </w:tr>
      <w:tr w:rsidR="00B909B2" w14:paraId="1950BF72" w14:textId="77777777" w:rsidTr="00035A80">
        <w:tc>
          <w:tcPr>
            <w:tcW w:w="2336" w:type="dxa"/>
          </w:tcPr>
          <w:p w14:paraId="4FF1CD93" w14:textId="77777777" w:rsidR="00B909B2" w:rsidRPr="003D18DF" w:rsidRDefault="00B909B2" w:rsidP="00035A80">
            <w:pPr>
              <w:rPr>
                <w:sz w:val="24"/>
                <w:szCs w:val="24"/>
                <w:lang w:val="ro-RO"/>
              </w:rPr>
            </w:pPr>
            <w:r w:rsidRPr="003D18DF">
              <w:rPr>
                <w:sz w:val="24"/>
                <w:szCs w:val="24"/>
                <w:lang w:val="ro-RO"/>
              </w:rPr>
              <w:t>Protecția și restaurarea biodiversității și a ecosistemelor</w:t>
            </w:r>
          </w:p>
        </w:tc>
        <w:tc>
          <w:tcPr>
            <w:tcW w:w="538" w:type="dxa"/>
          </w:tcPr>
          <w:p w14:paraId="0A686BEE" w14:textId="77777777" w:rsidR="00B909B2" w:rsidRPr="00167001" w:rsidRDefault="00B909B2" w:rsidP="00035A80">
            <w:pPr>
              <w:jc w:val="both"/>
              <w:rPr>
                <w:b/>
                <w:bCs/>
                <w:sz w:val="24"/>
                <w:szCs w:val="24"/>
                <w:lang w:val="ro-RO"/>
              </w:rPr>
            </w:pPr>
          </w:p>
        </w:tc>
        <w:tc>
          <w:tcPr>
            <w:tcW w:w="541" w:type="dxa"/>
          </w:tcPr>
          <w:p w14:paraId="63012FAC" w14:textId="77777777" w:rsidR="00B909B2" w:rsidRPr="00167001" w:rsidRDefault="00B909B2" w:rsidP="00035A80">
            <w:pPr>
              <w:jc w:val="both"/>
              <w:rPr>
                <w:b/>
                <w:bCs/>
                <w:sz w:val="24"/>
                <w:szCs w:val="24"/>
                <w:lang w:val="ro-RO"/>
              </w:rPr>
            </w:pPr>
            <w:r>
              <w:rPr>
                <w:b/>
                <w:bCs/>
                <w:sz w:val="24"/>
                <w:szCs w:val="24"/>
                <w:lang w:val="ro-RO"/>
              </w:rPr>
              <w:t>X</w:t>
            </w:r>
          </w:p>
        </w:tc>
        <w:tc>
          <w:tcPr>
            <w:tcW w:w="5935" w:type="dxa"/>
          </w:tcPr>
          <w:p w14:paraId="3F8ECBC0" w14:textId="77777777" w:rsidR="00B909B2" w:rsidRDefault="00B909B2" w:rsidP="00035A80">
            <w:pPr>
              <w:tabs>
                <w:tab w:val="left" w:pos="567"/>
              </w:tabs>
              <w:jc w:val="both"/>
              <w:rPr>
                <w:sz w:val="24"/>
                <w:szCs w:val="24"/>
                <w:lang w:val="ro-RO"/>
              </w:rPr>
            </w:pPr>
            <w:r>
              <w:rPr>
                <w:sz w:val="24"/>
                <w:szCs w:val="24"/>
                <w:lang w:val="ro-RO"/>
              </w:rPr>
              <w:t xml:space="preserve">Proiectele etapizate sunt implementate în zone antropice și nu afectează starea bună și rezistența ecosistemelor sau starea de conservare a habitatelor și speciilor inclusiv a celor de interes al Uniunii. </w:t>
            </w:r>
          </w:p>
          <w:p w14:paraId="642B5EA9" w14:textId="77777777" w:rsidR="00B909B2" w:rsidRDefault="00B909B2" w:rsidP="00035A80">
            <w:pPr>
              <w:tabs>
                <w:tab w:val="left" w:pos="567"/>
              </w:tabs>
              <w:jc w:val="both"/>
              <w:rPr>
                <w:sz w:val="24"/>
                <w:szCs w:val="24"/>
                <w:lang w:val="ro-RO"/>
              </w:rPr>
            </w:pPr>
          </w:p>
          <w:p w14:paraId="6EDB7865" w14:textId="77777777" w:rsidR="00B909B2" w:rsidRDefault="00B909B2" w:rsidP="00035A80">
            <w:pPr>
              <w:tabs>
                <w:tab w:val="left" w:pos="567"/>
              </w:tabs>
              <w:jc w:val="both"/>
              <w:rPr>
                <w:sz w:val="24"/>
                <w:szCs w:val="24"/>
                <w:lang w:val="ro-RO"/>
              </w:rPr>
            </w:pPr>
            <w:r>
              <w:rPr>
                <w:sz w:val="24"/>
                <w:szCs w:val="24"/>
                <w:lang w:val="ro-RO"/>
              </w:rPr>
              <w:t>Proiectele de intervenție la infrastructura rutieră</w:t>
            </w:r>
            <w:r w:rsidRPr="00DB4DFD">
              <w:rPr>
                <w:sz w:val="24"/>
                <w:szCs w:val="24"/>
                <w:lang w:val="ro-RO"/>
              </w:rPr>
              <w:t xml:space="preserve"> nu sunt de natură să afecteze semnificativ acest obiectiv având în vedere faptul că proiectele vizează reabilitarea părții carosabile a unor drumuri județene existente, fără intervenții structurale de mare amploare sau mari lucrări de artă care să modifice semnificativ capacitatea proiectată a drumului.</w:t>
            </w:r>
          </w:p>
          <w:p w14:paraId="74A6B652" w14:textId="77777777" w:rsidR="00B909B2" w:rsidRDefault="00B909B2" w:rsidP="00035A80">
            <w:pPr>
              <w:tabs>
                <w:tab w:val="left" w:pos="567"/>
              </w:tabs>
              <w:jc w:val="both"/>
              <w:rPr>
                <w:bCs/>
                <w:iCs/>
                <w:sz w:val="24"/>
                <w:szCs w:val="24"/>
              </w:rPr>
            </w:pPr>
          </w:p>
          <w:p w14:paraId="3AAD5CE7" w14:textId="77777777" w:rsidR="00B909B2" w:rsidRPr="00903FCA" w:rsidRDefault="00B909B2" w:rsidP="00035A80">
            <w:pPr>
              <w:tabs>
                <w:tab w:val="left" w:pos="567"/>
              </w:tabs>
              <w:jc w:val="both"/>
              <w:rPr>
                <w:bCs/>
                <w:iCs/>
                <w:sz w:val="24"/>
                <w:szCs w:val="24"/>
              </w:rPr>
            </w:pPr>
            <w:r w:rsidRPr="00903FCA">
              <w:rPr>
                <w:bCs/>
                <w:iCs/>
                <w:sz w:val="24"/>
                <w:szCs w:val="24"/>
              </w:rPr>
              <w:t>Implementarea proiect</w:t>
            </w:r>
            <w:r>
              <w:rPr>
                <w:bCs/>
                <w:iCs/>
                <w:sz w:val="24"/>
                <w:szCs w:val="24"/>
              </w:rPr>
              <w:t>elor</w:t>
            </w:r>
            <w:r w:rsidRPr="00903FCA">
              <w:rPr>
                <w:bCs/>
                <w:iCs/>
                <w:sz w:val="24"/>
                <w:szCs w:val="24"/>
              </w:rPr>
              <w:t xml:space="preserve"> NU este de natură să conducă la reducerea suprafeţelor habitatelor şi/sau a exemplarelor speciilor de interes comunitar, fragmentarea habitatelor de interes comunitar, </w:t>
            </w:r>
            <w:r>
              <w:rPr>
                <w:bCs/>
                <w:iCs/>
                <w:sz w:val="24"/>
                <w:szCs w:val="24"/>
              </w:rPr>
              <w:t xml:space="preserve">cu </w:t>
            </w:r>
            <w:r w:rsidRPr="00903FCA">
              <w:rPr>
                <w:bCs/>
                <w:iCs/>
                <w:sz w:val="24"/>
                <w:szCs w:val="24"/>
              </w:rPr>
              <w:t>impact negativ asupra factorilor care determină menţinerea stării favorabile de conservare a ariei naturale protejate de interes comunitar sau modificări ale dinamicii relaţiilor ce definesc structura şi/sau funcţia ariei naturale protejate de interes comunitar.</w:t>
            </w:r>
          </w:p>
          <w:p w14:paraId="27D1E02A" w14:textId="77777777" w:rsidR="00B909B2" w:rsidRPr="00903FCA" w:rsidRDefault="00B909B2" w:rsidP="00035A80">
            <w:pPr>
              <w:tabs>
                <w:tab w:val="left" w:pos="567"/>
              </w:tabs>
              <w:jc w:val="both"/>
              <w:rPr>
                <w:bCs/>
                <w:iCs/>
                <w:sz w:val="24"/>
                <w:szCs w:val="24"/>
              </w:rPr>
            </w:pPr>
          </w:p>
          <w:p w14:paraId="3991615B" w14:textId="77777777" w:rsidR="00B909B2" w:rsidRPr="00167001" w:rsidRDefault="00B909B2" w:rsidP="00035A80">
            <w:pPr>
              <w:jc w:val="both"/>
              <w:rPr>
                <w:b/>
                <w:bCs/>
                <w:sz w:val="24"/>
                <w:szCs w:val="24"/>
                <w:lang w:val="ro-RO"/>
              </w:rPr>
            </w:pPr>
            <w:r w:rsidRPr="00903FCA">
              <w:rPr>
                <w:bCs/>
                <w:iCs/>
                <w:sz w:val="24"/>
                <w:szCs w:val="24"/>
              </w:rPr>
              <w:t>Menționăm că proiect</w:t>
            </w:r>
            <w:r>
              <w:rPr>
                <w:bCs/>
                <w:iCs/>
                <w:sz w:val="24"/>
                <w:szCs w:val="24"/>
              </w:rPr>
              <w:t>ele</w:t>
            </w:r>
            <w:r w:rsidRPr="00903FCA">
              <w:rPr>
                <w:bCs/>
                <w:iCs/>
                <w:sz w:val="24"/>
                <w:szCs w:val="24"/>
              </w:rPr>
              <w:t xml:space="preserve"> de investiții integr</w:t>
            </w:r>
            <w:r>
              <w:rPr>
                <w:bCs/>
                <w:iCs/>
                <w:sz w:val="24"/>
                <w:szCs w:val="24"/>
              </w:rPr>
              <w:t>ează</w:t>
            </w:r>
            <w:r w:rsidRPr="00903FCA">
              <w:rPr>
                <w:bCs/>
                <w:iCs/>
                <w:sz w:val="24"/>
                <w:szCs w:val="24"/>
              </w:rPr>
              <w:t xml:space="preserve"> toate condițiile și măsurile din decizia etapei de încadrare</w:t>
            </w:r>
            <w:r>
              <w:rPr>
                <w:bCs/>
                <w:iCs/>
                <w:sz w:val="24"/>
                <w:szCs w:val="24"/>
              </w:rPr>
              <w:t xml:space="preserve"> / evaluarea impactului asupra mediului</w:t>
            </w:r>
            <w:r w:rsidRPr="00903FCA">
              <w:rPr>
                <w:bCs/>
                <w:iCs/>
                <w:sz w:val="24"/>
                <w:szCs w:val="24"/>
              </w:rPr>
              <w:t xml:space="preserve"> pentru obținerea autorizației de construire iar verificarea implementării măsurilor de prevenire și reducere atât în timpul lucrărilor </w:t>
            </w:r>
            <w:r w:rsidRPr="00903FCA">
              <w:rPr>
                <w:bCs/>
                <w:iCs/>
                <w:sz w:val="24"/>
                <w:szCs w:val="24"/>
              </w:rPr>
              <w:lastRenderedPageBreak/>
              <w:t>de execuție cât și în perioada de funcționare va fi realizată de către Garda Națională de Mediu.</w:t>
            </w:r>
          </w:p>
        </w:tc>
      </w:tr>
    </w:tbl>
    <w:p w14:paraId="49CD34A8" w14:textId="77777777" w:rsidR="00B909B2" w:rsidRDefault="00B909B2" w:rsidP="00B909B2">
      <w:pPr>
        <w:jc w:val="both"/>
        <w:rPr>
          <w:b/>
          <w:bCs/>
          <w:sz w:val="24"/>
          <w:szCs w:val="24"/>
          <w:lang w:val="ro-RO"/>
        </w:rPr>
      </w:pPr>
    </w:p>
    <w:p w14:paraId="6069EC5E" w14:textId="77777777" w:rsidR="00B909B2" w:rsidRDefault="00B909B2" w:rsidP="00B909B2">
      <w:pPr>
        <w:jc w:val="both"/>
        <w:rPr>
          <w:b/>
          <w:bCs/>
          <w:sz w:val="24"/>
          <w:szCs w:val="24"/>
          <w:lang w:val="ro-RO"/>
        </w:rPr>
      </w:pPr>
    </w:p>
    <w:p w14:paraId="5A9DBC19" w14:textId="77777777" w:rsidR="00B909B2" w:rsidRDefault="00B909B2" w:rsidP="00B909B2">
      <w:pPr>
        <w:jc w:val="both"/>
        <w:rPr>
          <w:b/>
          <w:bCs/>
          <w:sz w:val="24"/>
          <w:szCs w:val="24"/>
          <w:lang w:val="ro-RO"/>
        </w:rPr>
      </w:pPr>
      <w:r w:rsidRPr="00285414">
        <w:rPr>
          <w:b/>
          <w:bCs/>
          <w:sz w:val="24"/>
          <w:szCs w:val="24"/>
          <w:lang w:val="ro-RO"/>
        </w:rPr>
        <w:t>Partea 2 – Evaluarea de fond conform principiului DNSH pentru obiectivele de mediu care o impun</w:t>
      </w:r>
    </w:p>
    <w:tbl>
      <w:tblPr>
        <w:tblStyle w:val="TableGrid"/>
        <w:tblW w:w="0" w:type="auto"/>
        <w:tblLook w:val="04A0" w:firstRow="1" w:lastRow="0" w:firstColumn="1" w:lastColumn="0" w:noHBand="0" w:noVBand="1"/>
      </w:tblPr>
      <w:tblGrid>
        <w:gridCol w:w="2336"/>
        <w:gridCol w:w="538"/>
        <w:gridCol w:w="541"/>
        <w:gridCol w:w="5935"/>
      </w:tblGrid>
      <w:tr w:rsidR="00B909B2" w14:paraId="75D4C528" w14:textId="77777777" w:rsidTr="00035A80">
        <w:tc>
          <w:tcPr>
            <w:tcW w:w="2336" w:type="dxa"/>
            <w:shd w:val="clear" w:color="auto" w:fill="D9D9D9" w:themeFill="background1" w:themeFillShade="D9"/>
          </w:tcPr>
          <w:p w14:paraId="43804E03" w14:textId="77777777" w:rsidR="00B909B2" w:rsidRPr="00167001" w:rsidRDefault="00B909B2" w:rsidP="00035A80">
            <w:pPr>
              <w:rPr>
                <w:b/>
                <w:bCs/>
                <w:sz w:val="24"/>
                <w:szCs w:val="24"/>
                <w:lang w:val="ro-RO"/>
              </w:rPr>
            </w:pPr>
            <w:r>
              <w:rPr>
                <w:sz w:val="24"/>
                <w:szCs w:val="24"/>
              </w:rPr>
              <w:t>I</w:t>
            </w:r>
            <w:r w:rsidRPr="00167001">
              <w:rPr>
                <w:sz w:val="24"/>
                <w:szCs w:val="24"/>
              </w:rPr>
              <w:t>ndicați care dintre obiectivele de mediu de mai jos necesită o evaluare de fond a măsurii conform principiului DNSH</w:t>
            </w:r>
          </w:p>
        </w:tc>
        <w:tc>
          <w:tcPr>
            <w:tcW w:w="538" w:type="dxa"/>
            <w:shd w:val="clear" w:color="auto" w:fill="D9D9D9" w:themeFill="background1" w:themeFillShade="D9"/>
          </w:tcPr>
          <w:p w14:paraId="2C3D9B23" w14:textId="77777777" w:rsidR="00B909B2" w:rsidRPr="00167001" w:rsidRDefault="00B909B2" w:rsidP="00035A80">
            <w:pPr>
              <w:jc w:val="both"/>
              <w:rPr>
                <w:b/>
                <w:bCs/>
                <w:sz w:val="24"/>
                <w:szCs w:val="24"/>
                <w:lang w:val="ro-RO"/>
              </w:rPr>
            </w:pPr>
            <w:r w:rsidRPr="00167001">
              <w:rPr>
                <w:sz w:val="24"/>
                <w:szCs w:val="24"/>
              </w:rPr>
              <w:t>Da</w:t>
            </w:r>
          </w:p>
        </w:tc>
        <w:tc>
          <w:tcPr>
            <w:tcW w:w="541" w:type="dxa"/>
            <w:shd w:val="clear" w:color="auto" w:fill="D9D9D9" w:themeFill="background1" w:themeFillShade="D9"/>
          </w:tcPr>
          <w:p w14:paraId="52756395" w14:textId="77777777" w:rsidR="00B909B2" w:rsidRPr="00167001" w:rsidRDefault="00B909B2" w:rsidP="00035A80">
            <w:pPr>
              <w:jc w:val="both"/>
              <w:rPr>
                <w:b/>
                <w:bCs/>
                <w:sz w:val="24"/>
                <w:szCs w:val="24"/>
                <w:lang w:val="ro-RO"/>
              </w:rPr>
            </w:pPr>
            <w:r w:rsidRPr="00167001">
              <w:rPr>
                <w:sz w:val="24"/>
                <w:szCs w:val="24"/>
              </w:rPr>
              <w:t>Nu</w:t>
            </w:r>
          </w:p>
        </w:tc>
        <w:tc>
          <w:tcPr>
            <w:tcW w:w="5935" w:type="dxa"/>
            <w:shd w:val="clear" w:color="auto" w:fill="D9D9D9" w:themeFill="background1" w:themeFillShade="D9"/>
          </w:tcPr>
          <w:p w14:paraId="7C7A2B1C" w14:textId="77777777" w:rsidR="00B909B2" w:rsidRPr="00167001" w:rsidRDefault="00B909B2" w:rsidP="00035A80">
            <w:pPr>
              <w:jc w:val="center"/>
              <w:rPr>
                <w:b/>
                <w:bCs/>
                <w:sz w:val="24"/>
                <w:szCs w:val="24"/>
                <w:lang w:val="ro-RO"/>
              </w:rPr>
            </w:pPr>
            <w:r w:rsidRPr="00167001">
              <w:rPr>
                <w:b/>
                <w:bCs/>
                <w:sz w:val="24"/>
                <w:szCs w:val="24"/>
                <w:lang w:val="ro-RO"/>
              </w:rPr>
              <w:t xml:space="preserve">Justificare în cazul selectării răspunsului </w:t>
            </w:r>
            <w:r w:rsidRPr="00167001">
              <w:rPr>
                <w:b/>
                <w:bCs/>
                <w:i/>
                <w:iCs/>
                <w:sz w:val="24"/>
                <w:szCs w:val="24"/>
                <w:lang w:val="ro-RO"/>
              </w:rPr>
              <w:t>Nu</w:t>
            </w:r>
          </w:p>
        </w:tc>
      </w:tr>
      <w:tr w:rsidR="00B909B2" w14:paraId="7B195F1E" w14:textId="77777777" w:rsidTr="00035A80">
        <w:tc>
          <w:tcPr>
            <w:tcW w:w="2336" w:type="dxa"/>
          </w:tcPr>
          <w:p w14:paraId="7E9C96A0" w14:textId="77777777" w:rsidR="00B909B2" w:rsidRPr="003D18DF" w:rsidRDefault="00B909B2" w:rsidP="00035A80">
            <w:pPr>
              <w:jc w:val="both"/>
              <w:rPr>
                <w:sz w:val="24"/>
                <w:szCs w:val="24"/>
                <w:lang w:val="ro-RO"/>
              </w:rPr>
            </w:pPr>
            <w:r w:rsidRPr="003D18DF">
              <w:rPr>
                <w:sz w:val="24"/>
                <w:szCs w:val="24"/>
                <w:lang w:val="ro-RO"/>
              </w:rPr>
              <w:t>Atenuarea schimbărilor climatice</w:t>
            </w:r>
          </w:p>
        </w:tc>
        <w:tc>
          <w:tcPr>
            <w:tcW w:w="538" w:type="dxa"/>
          </w:tcPr>
          <w:p w14:paraId="584B6525" w14:textId="77777777" w:rsidR="00B909B2" w:rsidRPr="00167001" w:rsidRDefault="00B909B2" w:rsidP="00035A80">
            <w:pPr>
              <w:jc w:val="both"/>
              <w:rPr>
                <w:b/>
                <w:bCs/>
                <w:sz w:val="24"/>
                <w:szCs w:val="24"/>
                <w:lang w:val="ro-RO"/>
              </w:rPr>
            </w:pPr>
          </w:p>
        </w:tc>
        <w:tc>
          <w:tcPr>
            <w:tcW w:w="541" w:type="dxa"/>
          </w:tcPr>
          <w:p w14:paraId="5F74215E" w14:textId="77777777" w:rsidR="00B909B2" w:rsidRPr="00167001" w:rsidRDefault="00B909B2" w:rsidP="00035A80">
            <w:pPr>
              <w:jc w:val="center"/>
              <w:rPr>
                <w:b/>
                <w:bCs/>
                <w:sz w:val="24"/>
                <w:szCs w:val="24"/>
                <w:lang w:val="ro-RO"/>
              </w:rPr>
            </w:pPr>
            <w:r>
              <w:rPr>
                <w:b/>
                <w:bCs/>
                <w:sz w:val="24"/>
                <w:szCs w:val="24"/>
                <w:lang w:val="ro-RO"/>
              </w:rPr>
              <w:t>X</w:t>
            </w:r>
          </w:p>
        </w:tc>
        <w:tc>
          <w:tcPr>
            <w:tcW w:w="5935" w:type="dxa"/>
          </w:tcPr>
          <w:p w14:paraId="053106B1" w14:textId="77777777" w:rsidR="00B909B2" w:rsidRDefault="00B909B2" w:rsidP="00035A80">
            <w:pPr>
              <w:jc w:val="both"/>
              <w:rPr>
                <w:sz w:val="24"/>
                <w:szCs w:val="24"/>
                <w:lang w:val="ro-RO"/>
              </w:rPr>
            </w:pPr>
            <w:r>
              <w:rPr>
                <w:sz w:val="24"/>
                <w:szCs w:val="24"/>
                <w:lang w:val="ro-RO"/>
              </w:rPr>
              <w:t xml:space="preserve">Intervențiile de reabilitare la clădiri existente și, în mod excepțional, construirea unor clădiri noi nu sunt de natură să afecteze acest obiectiv. </w:t>
            </w:r>
          </w:p>
          <w:p w14:paraId="44DA6B39" w14:textId="77777777" w:rsidR="00B909B2" w:rsidRDefault="00B909B2" w:rsidP="00035A80">
            <w:pPr>
              <w:jc w:val="both"/>
              <w:rPr>
                <w:sz w:val="24"/>
                <w:szCs w:val="24"/>
                <w:lang w:val="ro-RO"/>
              </w:rPr>
            </w:pPr>
          </w:p>
          <w:p w14:paraId="0A504905" w14:textId="77777777" w:rsidR="00B909B2" w:rsidRDefault="00B909B2" w:rsidP="00035A80">
            <w:pPr>
              <w:jc w:val="both"/>
              <w:rPr>
                <w:sz w:val="24"/>
                <w:szCs w:val="24"/>
                <w:lang w:val="ro-RO"/>
              </w:rPr>
            </w:pPr>
            <w:r>
              <w:rPr>
                <w:sz w:val="24"/>
                <w:szCs w:val="24"/>
                <w:lang w:val="ro-RO"/>
              </w:rPr>
              <w:t xml:space="preserve">Clădirile reabilitate și noi sunt, în general, de mici dimensiuni, din mediul urban mic și mediul rural: școli, spitale, grădinițe, cămine de bătrâni, alte instituții administrative.  </w:t>
            </w:r>
            <w:r w:rsidRPr="00B0070E">
              <w:rPr>
                <w:sz w:val="24"/>
                <w:szCs w:val="24"/>
                <w:lang w:val="ro-RO"/>
              </w:rPr>
              <w:tab/>
            </w:r>
          </w:p>
          <w:p w14:paraId="450DFA17" w14:textId="77777777" w:rsidR="00B909B2" w:rsidRDefault="00B909B2" w:rsidP="00035A80">
            <w:pPr>
              <w:jc w:val="both"/>
              <w:rPr>
                <w:sz w:val="24"/>
                <w:szCs w:val="24"/>
                <w:lang w:val="ro-RO"/>
              </w:rPr>
            </w:pPr>
          </w:p>
          <w:p w14:paraId="444023D0" w14:textId="77777777" w:rsidR="00B909B2" w:rsidRDefault="00B909B2" w:rsidP="00035A80">
            <w:pPr>
              <w:jc w:val="both"/>
              <w:rPr>
                <w:sz w:val="24"/>
                <w:szCs w:val="24"/>
                <w:lang w:val="ro-RO"/>
              </w:rPr>
            </w:pPr>
            <w:r>
              <w:rPr>
                <w:sz w:val="24"/>
                <w:szCs w:val="24"/>
                <w:lang w:val="ro-RO"/>
              </w:rPr>
              <w:t>Deși u</w:t>
            </w:r>
            <w:r w:rsidRPr="00B0070E">
              <w:rPr>
                <w:sz w:val="24"/>
                <w:szCs w:val="24"/>
                <w:lang w:val="ro-RO"/>
              </w:rPr>
              <w:t xml:space="preserve">nele proiecte de reabilitare pot include și montare de centrale pe gaz, </w:t>
            </w:r>
            <w:r>
              <w:rPr>
                <w:sz w:val="24"/>
                <w:szCs w:val="24"/>
                <w:lang w:val="ro-RO"/>
              </w:rPr>
              <w:t xml:space="preserve">acestea sunt </w:t>
            </w:r>
            <w:r w:rsidRPr="00B0070E">
              <w:rPr>
                <w:sz w:val="24"/>
                <w:szCs w:val="24"/>
                <w:lang w:val="ro-RO"/>
              </w:rPr>
              <w:t>dimensionate limitat pentru necesitățile spațiului reabilitat</w:t>
            </w:r>
            <w:r>
              <w:rPr>
                <w:sz w:val="24"/>
                <w:szCs w:val="24"/>
                <w:lang w:val="ro-RO"/>
              </w:rPr>
              <w:t xml:space="preserve">. </w:t>
            </w:r>
          </w:p>
          <w:p w14:paraId="6BAACC22" w14:textId="77777777" w:rsidR="00B909B2" w:rsidRDefault="00B909B2" w:rsidP="00035A80">
            <w:pPr>
              <w:jc w:val="both"/>
              <w:rPr>
                <w:sz w:val="24"/>
                <w:szCs w:val="24"/>
                <w:lang w:val="ro-RO"/>
              </w:rPr>
            </w:pPr>
          </w:p>
          <w:p w14:paraId="126631EF" w14:textId="77777777" w:rsidR="00B909B2" w:rsidRDefault="00B909B2" w:rsidP="00035A80">
            <w:pPr>
              <w:jc w:val="both"/>
              <w:rPr>
                <w:sz w:val="24"/>
                <w:szCs w:val="24"/>
                <w:lang w:val="ro-RO"/>
              </w:rPr>
            </w:pPr>
            <w:r>
              <w:rPr>
                <w:sz w:val="24"/>
                <w:szCs w:val="24"/>
                <w:lang w:val="ro-RO"/>
              </w:rPr>
              <w:t>În ceea ce privește clădirile noi, menționăm faptul că Legea</w:t>
            </w:r>
            <w:r w:rsidRPr="00583E49">
              <w:rPr>
                <w:sz w:val="24"/>
                <w:szCs w:val="24"/>
                <w:lang w:val="ro-RO"/>
              </w:rPr>
              <w:t xml:space="preserve"> nr. 372 din 13 decembrie 2005 privind performan</w:t>
            </w:r>
            <w:r>
              <w:rPr>
                <w:sz w:val="24"/>
                <w:szCs w:val="24"/>
                <w:lang w:val="ro-RO"/>
              </w:rPr>
              <w:t xml:space="preserve">ța </w:t>
            </w:r>
            <w:r w:rsidRPr="00583E49">
              <w:rPr>
                <w:sz w:val="24"/>
                <w:szCs w:val="24"/>
                <w:lang w:val="ro-RO"/>
              </w:rPr>
              <w:t>energetic</w:t>
            </w:r>
            <w:r>
              <w:rPr>
                <w:sz w:val="24"/>
                <w:szCs w:val="24"/>
                <w:lang w:val="ro-RO"/>
              </w:rPr>
              <w:t>ă</w:t>
            </w:r>
            <w:r w:rsidRPr="00583E49">
              <w:rPr>
                <w:sz w:val="24"/>
                <w:szCs w:val="24"/>
                <w:lang w:val="ro-RO"/>
              </w:rPr>
              <w:t xml:space="preserve"> a clădirilor</w:t>
            </w:r>
            <w:r>
              <w:rPr>
                <w:sz w:val="24"/>
                <w:szCs w:val="24"/>
                <w:lang w:val="ro-RO"/>
              </w:rPr>
              <w:t xml:space="preserve"> prevede la articolul 17 faptul că </w:t>
            </w:r>
            <w:r w:rsidRPr="00583E49">
              <w:rPr>
                <w:i/>
                <w:iCs/>
                <w:sz w:val="24"/>
                <w:szCs w:val="24"/>
                <w:lang w:val="ro-RO"/>
              </w:rPr>
              <w:t>în cazul clădirilor noi, pentru care recepţia la terminarea lucrărilor se efectuează în baza autorizaţiei de construire emise începând cu 31 decembrie 2020, vor fi clădiri al căror consum de energie este aproape egal cu zero.</w:t>
            </w:r>
          </w:p>
          <w:p w14:paraId="759661C8" w14:textId="77777777" w:rsidR="00B909B2" w:rsidRDefault="00B909B2" w:rsidP="00035A80">
            <w:pPr>
              <w:jc w:val="both"/>
              <w:rPr>
                <w:sz w:val="24"/>
                <w:szCs w:val="24"/>
                <w:lang w:val="ro-RO"/>
              </w:rPr>
            </w:pPr>
          </w:p>
          <w:p w14:paraId="25322C32" w14:textId="77777777" w:rsidR="00B909B2" w:rsidRPr="00285414" w:rsidRDefault="00B909B2" w:rsidP="00035A80">
            <w:pPr>
              <w:jc w:val="both"/>
              <w:rPr>
                <w:b/>
                <w:bCs/>
                <w:sz w:val="24"/>
                <w:szCs w:val="24"/>
                <w:lang w:val="ro-RO"/>
              </w:rPr>
            </w:pPr>
            <w:r w:rsidRPr="00285414">
              <w:rPr>
                <w:b/>
                <w:bCs/>
                <w:sz w:val="24"/>
                <w:szCs w:val="24"/>
                <w:lang w:val="ro-RO"/>
              </w:rPr>
              <w:t xml:space="preserve">Astfel, intervențiile de genul acesta nu se încadrează în categoriile de activități pentru care este recomandată calcularea amprentei de carbon conform </w:t>
            </w:r>
            <w:r w:rsidRPr="00285414">
              <w:rPr>
                <w:b/>
                <w:bCs/>
                <w:i/>
                <w:iCs/>
                <w:sz w:val="24"/>
                <w:szCs w:val="24"/>
                <w:lang w:val="ro-RO"/>
              </w:rPr>
              <w:t>Commission Notice Technical guidance on the climate proofing of infrastructure in the period 2021-2027, pag. 20.</w:t>
            </w:r>
            <w:r w:rsidRPr="00285414">
              <w:rPr>
                <w:b/>
                <w:bCs/>
                <w:sz w:val="24"/>
                <w:szCs w:val="24"/>
                <w:lang w:val="ro-RO"/>
              </w:rPr>
              <w:t xml:space="preserve"> </w:t>
            </w:r>
          </w:p>
          <w:p w14:paraId="10D63B6E" w14:textId="77777777" w:rsidR="00B909B2" w:rsidRDefault="00B909B2" w:rsidP="00035A80">
            <w:pPr>
              <w:jc w:val="both"/>
              <w:rPr>
                <w:sz w:val="24"/>
                <w:szCs w:val="24"/>
                <w:lang w:val="ro-RO"/>
              </w:rPr>
            </w:pPr>
          </w:p>
          <w:p w14:paraId="05B2A675" w14:textId="77777777" w:rsidR="00B909B2" w:rsidRPr="00285414" w:rsidRDefault="00B909B2" w:rsidP="00035A80">
            <w:pPr>
              <w:jc w:val="both"/>
              <w:rPr>
                <w:b/>
                <w:bCs/>
                <w:sz w:val="24"/>
                <w:szCs w:val="24"/>
                <w:lang w:val="ro-RO"/>
              </w:rPr>
            </w:pPr>
            <w:r w:rsidRPr="00285414">
              <w:rPr>
                <w:b/>
                <w:bCs/>
                <w:sz w:val="24"/>
                <w:szCs w:val="24"/>
                <w:lang w:val="ro-RO"/>
              </w:rPr>
              <w:t xml:space="preserve">În ceea ce privește intervențiile asupra infrastructurii rutiere județene, acestea nu sunt de natură să afecteze semnificativ acest obiectiv având în vedere faptul că </w:t>
            </w:r>
            <w:r w:rsidRPr="00285414">
              <w:rPr>
                <w:b/>
                <w:bCs/>
                <w:sz w:val="24"/>
                <w:szCs w:val="24"/>
                <w:lang w:val="ro-RO"/>
              </w:rPr>
              <w:lastRenderedPageBreak/>
              <w:t>proiectele vizează reabilitarea părții carosabile a unor drumuri județene existente, fără intervenții structurale de mare amploare sau mari lucrări de artă care să modifice semnificativ capacitatea proiectată a drumului.</w:t>
            </w:r>
          </w:p>
          <w:p w14:paraId="31A89286" w14:textId="77777777" w:rsidR="00B909B2" w:rsidRDefault="00B909B2" w:rsidP="00035A80">
            <w:pPr>
              <w:jc w:val="both"/>
              <w:rPr>
                <w:sz w:val="24"/>
                <w:szCs w:val="24"/>
                <w:lang w:val="ro-RO"/>
              </w:rPr>
            </w:pPr>
          </w:p>
          <w:p w14:paraId="2B09E51D" w14:textId="77777777" w:rsidR="00B909B2" w:rsidRDefault="00B909B2" w:rsidP="00035A80">
            <w:pPr>
              <w:jc w:val="both"/>
              <w:rPr>
                <w:sz w:val="24"/>
                <w:szCs w:val="24"/>
                <w:lang w:val="ro-RO"/>
              </w:rPr>
            </w:pPr>
            <w:r>
              <w:rPr>
                <w:sz w:val="24"/>
                <w:szCs w:val="24"/>
                <w:lang w:val="ro-RO"/>
              </w:rPr>
              <w:t>În ceea ce privește modernizarea părții carosabile a străzilor</w:t>
            </w:r>
            <w:r w:rsidRPr="00156D40">
              <w:rPr>
                <w:sz w:val="24"/>
                <w:szCs w:val="24"/>
                <w:lang w:val="ro-RO"/>
              </w:rPr>
              <w:t xml:space="preserve"> urbane</w:t>
            </w:r>
            <w:r>
              <w:rPr>
                <w:sz w:val="24"/>
                <w:szCs w:val="24"/>
                <w:lang w:val="ro-RO"/>
              </w:rPr>
              <w:t>, aceste proiecte, prin natura limitată a intervențiilor, nu sunt de natură să conducă la creșteri semnificative ale emisiilor astfel încât să afecteze obiectivul.</w:t>
            </w:r>
          </w:p>
          <w:p w14:paraId="35A7597C" w14:textId="77777777" w:rsidR="00B909B2" w:rsidRDefault="00B909B2" w:rsidP="00035A80">
            <w:pPr>
              <w:jc w:val="both"/>
              <w:rPr>
                <w:sz w:val="24"/>
                <w:szCs w:val="24"/>
                <w:lang w:val="ro-RO"/>
              </w:rPr>
            </w:pPr>
          </w:p>
          <w:p w14:paraId="5CDBD1C9" w14:textId="77777777" w:rsidR="00B909B2" w:rsidRDefault="00B909B2" w:rsidP="00035A80">
            <w:pPr>
              <w:jc w:val="both"/>
              <w:rPr>
                <w:sz w:val="24"/>
                <w:szCs w:val="24"/>
                <w:lang w:val="ro-RO"/>
              </w:rPr>
            </w:pPr>
            <w:r>
              <w:rPr>
                <w:sz w:val="24"/>
                <w:szCs w:val="24"/>
                <w:lang w:val="ro-RO"/>
              </w:rPr>
              <w:t>Intervențiile de r</w:t>
            </w:r>
            <w:r w:rsidRPr="00792A6F">
              <w:rPr>
                <w:sz w:val="24"/>
                <w:szCs w:val="24"/>
                <w:lang w:val="ro-RO"/>
              </w:rPr>
              <w:t xml:space="preserve">eabilitare </w:t>
            </w:r>
            <w:r>
              <w:rPr>
                <w:sz w:val="24"/>
                <w:szCs w:val="24"/>
                <w:lang w:val="ro-RO"/>
              </w:rPr>
              <w:t>ș</w:t>
            </w:r>
            <w:r w:rsidRPr="00792A6F">
              <w:rPr>
                <w:sz w:val="24"/>
                <w:szCs w:val="24"/>
                <w:lang w:val="ro-RO"/>
              </w:rPr>
              <w:t xml:space="preserve">i extindere </w:t>
            </w:r>
            <w:r>
              <w:rPr>
                <w:sz w:val="24"/>
                <w:szCs w:val="24"/>
                <w:lang w:val="ro-RO"/>
              </w:rPr>
              <w:t xml:space="preserve">a căilor de </w:t>
            </w:r>
            <w:r w:rsidRPr="00792A6F">
              <w:rPr>
                <w:sz w:val="24"/>
                <w:szCs w:val="24"/>
                <w:lang w:val="ro-RO"/>
              </w:rPr>
              <w:t>rulare</w:t>
            </w:r>
            <w:r>
              <w:rPr>
                <w:sz w:val="24"/>
                <w:szCs w:val="24"/>
                <w:lang w:val="ro-RO"/>
              </w:rPr>
              <w:t xml:space="preserve"> pentru</w:t>
            </w:r>
            <w:r w:rsidRPr="00792A6F">
              <w:rPr>
                <w:sz w:val="24"/>
                <w:szCs w:val="24"/>
                <w:lang w:val="ro-RO"/>
              </w:rPr>
              <w:t xml:space="preserve"> troleibuze</w:t>
            </w:r>
            <w:r>
              <w:rPr>
                <w:sz w:val="24"/>
                <w:szCs w:val="24"/>
                <w:lang w:val="ro-RO"/>
              </w:rPr>
              <w:t xml:space="preserve"> și </w:t>
            </w:r>
            <w:r w:rsidRPr="00792A6F">
              <w:rPr>
                <w:sz w:val="24"/>
                <w:szCs w:val="24"/>
                <w:lang w:val="ro-RO"/>
              </w:rPr>
              <w:t>autobuze electrice</w:t>
            </w:r>
            <w:r>
              <w:rPr>
                <w:sz w:val="24"/>
                <w:szCs w:val="24"/>
                <w:lang w:val="ro-RO"/>
              </w:rPr>
              <w:t xml:space="preserve"> sau hibrid, </w:t>
            </w:r>
            <w:r w:rsidRPr="00792A6F">
              <w:rPr>
                <w:sz w:val="24"/>
                <w:szCs w:val="24"/>
                <w:lang w:val="ro-RO"/>
              </w:rPr>
              <w:t>infrastructur</w:t>
            </w:r>
            <w:r>
              <w:rPr>
                <w:sz w:val="24"/>
                <w:szCs w:val="24"/>
                <w:lang w:val="ro-RO"/>
              </w:rPr>
              <w:t>ă de</w:t>
            </w:r>
            <w:r w:rsidRPr="00792A6F">
              <w:rPr>
                <w:sz w:val="24"/>
                <w:szCs w:val="24"/>
                <w:lang w:val="ro-RO"/>
              </w:rPr>
              <w:t xml:space="preserve"> </w:t>
            </w:r>
            <w:r>
              <w:rPr>
                <w:sz w:val="24"/>
                <w:szCs w:val="24"/>
                <w:lang w:val="ro-RO"/>
              </w:rPr>
              <w:t>î</w:t>
            </w:r>
            <w:r w:rsidRPr="00792A6F">
              <w:rPr>
                <w:sz w:val="24"/>
                <w:szCs w:val="24"/>
                <w:lang w:val="ro-RO"/>
              </w:rPr>
              <w:t>nc</w:t>
            </w:r>
            <w:r>
              <w:rPr>
                <w:sz w:val="24"/>
                <w:szCs w:val="24"/>
                <w:lang w:val="ro-RO"/>
              </w:rPr>
              <w:t>ă</w:t>
            </w:r>
            <w:r w:rsidRPr="00792A6F">
              <w:rPr>
                <w:sz w:val="24"/>
                <w:szCs w:val="24"/>
                <w:lang w:val="ro-RO"/>
              </w:rPr>
              <w:t>rcare</w:t>
            </w:r>
            <w:r>
              <w:rPr>
                <w:sz w:val="24"/>
                <w:szCs w:val="24"/>
                <w:lang w:val="ro-RO"/>
              </w:rPr>
              <w:t xml:space="preserve"> pentru</w:t>
            </w:r>
            <w:r w:rsidRPr="00792A6F">
              <w:rPr>
                <w:sz w:val="24"/>
                <w:szCs w:val="24"/>
                <w:lang w:val="ro-RO"/>
              </w:rPr>
              <w:t xml:space="preserve"> vehicule electrice</w:t>
            </w:r>
            <w:r>
              <w:rPr>
                <w:sz w:val="24"/>
                <w:szCs w:val="24"/>
                <w:lang w:val="ro-RO"/>
              </w:rPr>
              <w:t xml:space="preserve">, amenajare </w:t>
            </w:r>
            <w:r w:rsidRPr="00792A6F">
              <w:rPr>
                <w:sz w:val="24"/>
                <w:szCs w:val="24"/>
                <w:lang w:val="ro-RO"/>
              </w:rPr>
              <w:t>sta</w:t>
            </w:r>
            <w:r>
              <w:rPr>
                <w:sz w:val="24"/>
                <w:szCs w:val="24"/>
                <w:lang w:val="ro-RO"/>
              </w:rPr>
              <w:t>ț</w:t>
            </w:r>
            <w:r w:rsidRPr="00792A6F">
              <w:rPr>
                <w:sz w:val="24"/>
                <w:szCs w:val="24"/>
                <w:lang w:val="ro-RO"/>
              </w:rPr>
              <w:t>ii de transport public</w:t>
            </w:r>
            <w:r>
              <w:rPr>
                <w:sz w:val="24"/>
                <w:szCs w:val="24"/>
                <w:lang w:val="ro-RO"/>
              </w:rPr>
              <w:t xml:space="preserve"> sau sistemele de iluminat public nu afectează semnificativ acest obiectiv.</w:t>
            </w:r>
          </w:p>
          <w:p w14:paraId="780BE33C" w14:textId="77777777" w:rsidR="00B909B2" w:rsidRPr="003D18DF" w:rsidRDefault="00B909B2" w:rsidP="00035A80">
            <w:pPr>
              <w:jc w:val="both"/>
              <w:rPr>
                <w:sz w:val="24"/>
                <w:szCs w:val="24"/>
                <w:lang w:val="ro-RO"/>
              </w:rPr>
            </w:pPr>
          </w:p>
        </w:tc>
      </w:tr>
      <w:tr w:rsidR="00B909B2" w14:paraId="310726C5" w14:textId="77777777" w:rsidTr="00035A80">
        <w:tc>
          <w:tcPr>
            <w:tcW w:w="2336" w:type="dxa"/>
          </w:tcPr>
          <w:p w14:paraId="1762F883" w14:textId="77777777" w:rsidR="00B909B2" w:rsidRPr="003D18DF" w:rsidRDefault="00B909B2" w:rsidP="00035A80">
            <w:pPr>
              <w:rPr>
                <w:sz w:val="24"/>
                <w:szCs w:val="24"/>
                <w:lang w:val="ro-RO"/>
              </w:rPr>
            </w:pPr>
            <w:r w:rsidRPr="003D18DF">
              <w:rPr>
                <w:sz w:val="24"/>
                <w:szCs w:val="24"/>
                <w:lang w:val="ro-RO"/>
              </w:rPr>
              <w:lastRenderedPageBreak/>
              <w:t>Economia circulară, inclusiv prevenirea și reciclarea deșeurilor</w:t>
            </w:r>
          </w:p>
        </w:tc>
        <w:tc>
          <w:tcPr>
            <w:tcW w:w="538" w:type="dxa"/>
          </w:tcPr>
          <w:p w14:paraId="4AE481BF" w14:textId="77777777" w:rsidR="00B909B2" w:rsidRPr="00167001" w:rsidRDefault="00B909B2" w:rsidP="00035A80">
            <w:pPr>
              <w:jc w:val="both"/>
              <w:rPr>
                <w:b/>
                <w:bCs/>
                <w:sz w:val="24"/>
                <w:szCs w:val="24"/>
                <w:lang w:val="ro-RO"/>
              </w:rPr>
            </w:pPr>
          </w:p>
        </w:tc>
        <w:tc>
          <w:tcPr>
            <w:tcW w:w="541" w:type="dxa"/>
          </w:tcPr>
          <w:p w14:paraId="3B525327" w14:textId="77777777" w:rsidR="00B909B2" w:rsidRPr="00167001" w:rsidRDefault="00B909B2" w:rsidP="00035A80">
            <w:pPr>
              <w:jc w:val="both"/>
              <w:rPr>
                <w:b/>
                <w:bCs/>
                <w:sz w:val="24"/>
                <w:szCs w:val="24"/>
                <w:lang w:val="ro-RO"/>
              </w:rPr>
            </w:pPr>
            <w:r>
              <w:rPr>
                <w:b/>
                <w:bCs/>
                <w:sz w:val="24"/>
                <w:szCs w:val="24"/>
                <w:lang w:val="ro-RO"/>
              </w:rPr>
              <w:t>X</w:t>
            </w:r>
          </w:p>
        </w:tc>
        <w:tc>
          <w:tcPr>
            <w:tcW w:w="5935" w:type="dxa"/>
          </w:tcPr>
          <w:p w14:paraId="604CE60B" w14:textId="77777777" w:rsidR="00B909B2" w:rsidRDefault="00B909B2" w:rsidP="00035A80">
            <w:pPr>
              <w:jc w:val="both"/>
              <w:rPr>
                <w:sz w:val="24"/>
                <w:szCs w:val="24"/>
                <w:lang w:val="ro-RO"/>
              </w:rPr>
            </w:pPr>
            <w:r w:rsidRPr="00621E94">
              <w:rPr>
                <w:sz w:val="24"/>
                <w:szCs w:val="24"/>
                <w:lang w:val="ro-RO"/>
              </w:rPr>
              <w:t xml:space="preserve">În ceea ce privește </w:t>
            </w:r>
            <w:r>
              <w:rPr>
                <w:sz w:val="24"/>
                <w:szCs w:val="24"/>
                <w:lang w:val="ro-RO"/>
              </w:rPr>
              <w:t>cerința ca g</w:t>
            </w:r>
            <w:r w:rsidRPr="00621E94">
              <w:rPr>
                <w:sz w:val="24"/>
                <w:szCs w:val="24"/>
                <w:lang w:val="ro-RO"/>
              </w:rPr>
              <w:t>estionarea deşeurilor rezultate în toate etapele</w:t>
            </w:r>
            <w:r>
              <w:rPr>
                <w:sz w:val="24"/>
                <w:szCs w:val="24"/>
                <w:lang w:val="ro-RO"/>
              </w:rPr>
              <w:t xml:space="preserve"> proiectelor</w:t>
            </w:r>
            <w:r w:rsidRPr="00621E94">
              <w:rPr>
                <w:sz w:val="24"/>
                <w:szCs w:val="24"/>
                <w:lang w:val="ro-RO"/>
              </w:rPr>
              <w:t xml:space="preserve"> s</w:t>
            </w:r>
            <w:r>
              <w:rPr>
                <w:sz w:val="24"/>
                <w:szCs w:val="24"/>
                <w:lang w:val="ro-RO"/>
              </w:rPr>
              <w:t>ă se</w:t>
            </w:r>
            <w:r w:rsidRPr="00621E94">
              <w:rPr>
                <w:sz w:val="24"/>
                <w:szCs w:val="24"/>
                <w:lang w:val="ro-RO"/>
              </w:rPr>
              <w:t xml:space="preserve"> </w:t>
            </w:r>
            <w:r>
              <w:rPr>
                <w:sz w:val="24"/>
                <w:szCs w:val="24"/>
                <w:lang w:val="ro-RO"/>
              </w:rPr>
              <w:t>realizeze</w:t>
            </w:r>
            <w:r w:rsidRPr="00621E94">
              <w:rPr>
                <w:sz w:val="24"/>
                <w:szCs w:val="24"/>
                <w:lang w:val="ro-RO"/>
              </w:rPr>
              <w:t xml:space="preserve"> în linie cu obiectivele de reducere a cantităţilor de deşeuri generate şi de maximizare a reutilizării şi reciclării</w:t>
            </w:r>
            <w:r>
              <w:rPr>
                <w:sz w:val="24"/>
                <w:szCs w:val="24"/>
                <w:lang w:val="ro-RO"/>
              </w:rPr>
              <w:t xml:space="preserve">, proiectele etapizate intră sub incidența prevederilor </w:t>
            </w:r>
            <w:r w:rsidRPr="00621E94">
              <w:rPr>
                <w:sz w:val="24"/>
                <w:szCs w:val="24"/>
                <w:lang w:val="ro-RO"/>
              </w:rPr>
              <w:t>Legea nr. 292/2018 - anexa 5E</w:t>
            </w:r>
            <w:r>
              <w:rPr>
                <w:sz w:val="24"/>
                <w:szCs w:val="24"/>
                <w:lang w:val="ro-RO"/>
              </w:rPr>
              <w:t xml:space="preserve">, precum și </w:t>
            </w:r>
            <w:r w:rsidRPr="00621E94">
              <w:rPr>
                <w:sz w:val="24"/>
                <w:szCs w:val="24"/>
                <w:lang w:val="ro-RO"/>
              </w:rPr>
              <w:t xml:space="preserve">OUG nr. 92/2021 - art. 17 alin. (4) </w:t>
            </w:r>
            <w:r>
              <w:rPr>
                <w:sz w:val="24"/>
                <w:szCs w:val="24"/>
                <w:lang w:val="ro-RO"/>
              </w:rPr>
              <w:t xml:space="preserve">care prevede: </w:t>
            </w:r>
            <w:r w:rsidRPr="00621E94">
              <w:rPr>
                <w:i/>
                <w:iCs/>
                <w:sz w:val="24"/>
                <w:szCs w:val="24"/>
                <w:lang w:val="ro-RO"/>
              </w:rPr>
              <w:t>obligația titularilor autorizațiilor de construire/desființare de a avea un plan de gestionare a deșeurilor din construcții și/sau desființări prin care să implementeze sisteme de colectare separată și/sau sortare și/sau demolare selectivă în vederea reutilizării/reciclării deșeurilor pe amplasament</w:t>
            </w:r>
            <w:r>
              <w:rPr>
                <w:i/>
                <w:iCs/>
                <w:sz w:val="24"/>
                <w:szCs w:val="24"/>
                <w:lang w:val="ro-RO"/>
              </w:rPr>
              <w:t xml:space="preserve">. </w:t>
            </w:r>
          </w:p>
          <w:p w14:paraId="01221CE6" w14:textId="77777777" w:rsidR="00B909B2" w:rsidRDefault="00B909B2" w:rsidP="00035A80">
            <w:pPr>
              <w:jc w:val="both"/>
              <w:rPr>
                <w:sz w:val="24"/>
                <w:szCs w:val="24"/>
                <w:lang w:val="ro-RO"/>
              </w:rPr>
            </w:pPr>
          </w:p>
          <w:p w14:paraId="14BB626C" w14:textId="77777777" w:rsidR="00B909B2" w:rsidRDefault="00B909B2" w:rsidP="00035A80">
            <w:pPr>
              <w:jc w:val="both"/>
              <w:rPr>
                <w:sz w:val="24"/>
                <w:szCs w:val="24"/>
                <w:lang w:val="ro-RO"/>
              </w:rPr>
            </w:pPr>
            <w:r>
              <w:rPr>
                <w:sz w:val="24"/>
                <w:szCs w:val="24"/>
                <w:lang w:val="ro-RO"/>
              </w:rPr>
              <w:t>În ceea ce privește cerința ca c</w:t>
            </w:r>
            <w:r w:rsidRPr="00563D36">
              <w:rPr>
                <w:sz w:val="24"/>
                <w:szCs w:val="24"/>
                <w:lang w:val="ro-RO"/>
              </w:rPr>
              <w:t>el puţin 70% (în greutate) din deșeurile nepericuloase rezultate din construcții și demolări (cu excepția materialelor naturale - pământ și pietriș) și generate pe șantier vor fi pregătite, respectiv sortate, pentru reutilizare, reciclare și alte operațiuni de valorificare materială, inclusiv operațiuni de rambleiere care utilizează deșeuri pentru a înlocui alte materiale</w:t>
            </w:r>
            <w:r>
              <w:rPr>
                <w:sz w:val="24"/>
                <w:szCs w:val="24"/>
                <w:lang w:val="ro-RO"/>
              </w:rPr>
              <w:t xml:space="preserve">, aceasta este prevăzută în </w:t>
            </w:r>
            <w:r w:rsidRPr="00621E94">
              <w:rPr>
                <w:sz w:val="24"/>
                <w:szCs w:val="24"/>
                <w:lang w:val="ro-RO"/>
              </w:rPr>
              <w:t>OUG nr. 92/2021 - art. 17 alin. (</w:t>
            </w:r>
            <w:r>
              <w:rPr>
                <w:sz w:val="24"/>
                <w:szCs w:val="24"/>
                <w:lang w:val="ro-RO"/>
              </w:rPr>
              <w:t>7</w:t>
            </w:r>
            <w:r w:rsidRPr="00621E94">
              <w:rPr>
                <w:sz w:val="24"/>
                <w:szCs w:val="24"/>
                <w:lang w:val="ro-RO"/>
              </w:rPr>
              <w:t>)</w:t>
            </w:r>
            <w:r>
              <w:rPr>
                <w:sz w:val="24"/>
                <w:szCs w:val="24"/>
                <w:lang w:val="ro-RO"/>
              </w:rPr>
              <w:t xml:space="preserve">. </w:t>
            </w:r>
          </w:p>
          <w:p w14:paraId="73BB8BEB" w14:textId="77777777" w:rsidR="00B909B2" w:rsidRDefault="00B909B2" w:rsidP="00035A80">
            <w:pPr>
              <w:jc w:val="both"/>
              <w:rPr>
                <w:sz w:val="24"/>
                <w:szCs w:val="24"/>
                <w:lang w:val="ro-RO"/>
              </w:rPr>
            </w:pPr>
          </w:p>
          <w:p w14:paraId="7CF3B509" w14:textId="77777777" w:rsidR="00B909B2" w:rsidRDefault="00B909B2" w:rsidP="00035A80">
            <w:pPr>
              <w:jc w:val="both"/>
              <w:rPr>
                <w:sz w:val="24"/>
                <w:szCs w:val="24"/>
                <w:lang w:val="ro-RO"/>
              </w:rPr>
            </w:pPr>
            <w:r>
              <w:rPr>
                <w:sz w:val="24"/>
                <w:szCs w:val="24"/>
                <w:lang w:val="ro-RO"/>
              </w:rPr>
              <w:t>În ceea ce privește cerințele ca d</w:t>
            </w:r>
            <w:r w:rsidRPr="00CD3966">
              <w:rPr>
                <w:sz w:val="24"/>
                <w:szCs w:val="24"/>
                <w:lang w:val="ro-RO"/>
              </w:rPr>
              <w:t>eşeurile rezultate vor fi colectate separat si vor fi depozitate temporar (in toate etapele Proiectului) doar pe suprafeţe special amenajate</w:t>
            </w:r>
            <w:r>
              <w:rPr>
                <w:sz w:val="24"/>
                <w:szCs w:val="24"/>
                <w:lang w:val="ro-RO"/>
              </w:rPr>
              <w:t xml:space="preserve">, iar în </w:t>
            </w:r>
            <w:r w:rsidRPr="00CD3966">
              <w:rPr>
                <w:sz w:val="24"/>
                <w:szCs w:val="24"/>
                <w:lang w:val="ro-RO"/>
              </w:rPr>
              <w:t xml:space="preserve">cazul deşeurilor contaminate, se vor lua măsuri speciale de depozitare separată pe suprafeţe impermeabile, pentru a nu contamina restul deşeurilor sau </w:t>
            </w:r>
            <w:r w:rsidRPr="00CD3966">
              <w:rPr>
                <w:sz w:val="24"/>
                <w:szCs w:val="24"/>
                <w:lang w:val="ro-RO"/>
              </w:rPr>
              <w:lastRenderedPageBreak/>
              <w:t>solul</w:t>
            </w:r>
            <w:r>
              <w:rPr>
                <w:sz w:val="24"/>
                <w:szCs w:val="24"/>
                <w:lang w:val="ro-RO"/>
              </w:rPr>
              <w:t xml:space="preserve">, acestea sunt prevăzute în </w:t>
            </w:r>
            <w:r w:rsidRPr="00CB20CB">
              <w:rPr>
                <w:sz w:val="24"/>
                <w:szCs w:val="24"/>
                <w:lang w:val="ro-RO"/>
              </w:rPr>
              <w:t>OUG nr. 92/2021 privind regimul deșeurilor - art. 17 alin. (4)</w:t>
            </w:r>
            <w:r>
              <w:rPr>
                <w:sz w:val="24"/>
                <w:szCs w:val="24"/>
                <w:lang w:val="ro-RO"/>
              </w:rPr>
              <w:t xml:space="preserve">, precum și în </w:t>
            </w:r>
            <w:r w:rsidRPr="00CB20CB">
              <w:rPr>
                <w:sz w:val="24"/>
                <w:szCs w:val="24"/>
                <w:lang w:val="ro-RO"/>
              </w:rPr>
              <w:t>Legea nr. 107/1996 - art. 32 alin. (1) prevede că manipularea de deșeuri în zonele din jurul apelor și în alte locuri din care acestea ar putea ajunge în apele de suprafață, subterane sau marine se face numai în condiții în care nu produc poluarea apelor</w:t>
            </w:r>
            <w:r>
              <w:rPr>
                <w:sz w:val="24"/>
                <w:szCs w:val="24"/>
                <w:lang w:val="ro-RO"/>
              </w:rPr>
              <w:t>.</w:t>
            </w:r>
          </w:p>
          <w:p w14:paraId="2C7509D7" w14:textId="77777777" w:rsidR="00B909B2" w:rsidRDefault="00B909B2" w:rsidP="00035A80">
            <w:pPr>
              <w:jc w:val="both"/>
              <w:rPr>
                <w:sz w:val="24"/>
                <w:szCs w:val="24"/>
                <w:lang w:val="ro-RO"/>
              </w:rPr>
            </w:pPr>
          </w:p>
          <w:p w14:paraId="2107426B" w14:textId="77777777" w:rsidR="00B909B2" w:rsidRDefault="00B909B2" w:rsidP="00035A80">
            <w:pPr>
              <w:jc w:val="both"/>
              <w:rPr>
                <w:sz w:val="24"/>
                <w:szCs w:val="24"/>
                <w:lang w:val="ro-RO"/>
              </w:rPr>
            </w:pPr>
            <w:r>
              <w:rPr>
                <w:sz w:val="24"/>
                <w:szCs w:val="24"/>
                <w:lang w:val="ro-RO"/>
              </w:rPr>
              <w:t xml:space="preserve">În ceea ce privește evidența gestiunii deșeurilor, proiectele etapizate respectă prevederile </w:t>
            </w:r>
            <w:r w:rsidRPr="00627BD8">
              <w:rPr>
                <w:sz w:val="24"/>
                <w:szCs w:val="24"/>
                <w:lang w:val="ro-RO"/>
              </w:rPr>
              <w:t>OUG nr. 92/2021</w:t>
            </w:r>
            <w:r>
              <w:rPr>
                <w:sz w:val="24"/>
                <w:szCs w:val="24"/>
                <w:lang w:val="ro-RO"/>
              </w:rPr>
              <w:t xml:space="preserve">, </w:t>
            </w:r>
            <w:r w:rsidRPr="00627BD8">
              <w:rPr>
                <w:sz w:val="24"/>
                <w:szCs w:val="24"/>
                <w:lang w:val="ro-RO"/>
              </w:rPr>
              <w:t>art. 48 alin. (1)</w:t>
            </w:r>
            <w:r>
              <w:rPr>
                <w:sz w:val="24"/>
                <w:szCs w:val="24"/>
                <w:lang w:val="ro-RO"/>
              </w:rPr>
              <w:t xml:space="preserve">, (5) și 6. </w:t>
            </w:r>
          </w:p>
          <w:p w14:paraId="2E8BB706" w14:textId="77777777" w:rsidR="00B909B2" w:rsidRDefault="00B909B2" w:rsidP="00035A80">
            <w:pPr>
              <w:jc w:val="both"/>
              <w:rPr>
                <w:sz w:val="24"/>
                <w:szCs w:val="24"/>
                <w:lang w:val="ro-RO"/>
              </w:rPr>
            </w:pPr>
          </w:p>
          <w:p w14:paraId="40F924D7" w14:textId="77777777" w:rsidR="00B909B2" w:rsidRPr="00621E94" w:rsidRDefault="00B909B2" w:rsidP="00035A80">
            <w:pPr>
              <w:jc w:val="both"/>
              <w:rPr>
                <w:sz w:val="24"/>
                <w:szCs w:val="24"/>
                <w:lang w:val="ro-RO"/>
              </w:rPr>
            </w:pPr>
            <w:r>
              <w:rPr>
                <w:sz w:val="24"/>
                <w:szCs w:val="24"/>
                <w:lang w:val="ro-RO"/>
              </w:rPr>
              <w:t xml:space="preserve">Având în vedere cele de mai sus, în cazul proiectelor etapizate, cadrul legal existent asigură deja condițiile pentru ne-afectarea semnificativă a acestui obiectiv. </w:t>
            </w:r>
          </w:p>
        </w:tc>
      </w:tr>
      <w:tr w:rsidR="00B909B2" w14:paraId="2A442C71" w14:textId="77777777" w:rsidTr="00035A80">
        <w:tc>
          <w:tcPr>
            <w:tcW w:w="2336" w:type="dxa"/>
          </w:tcPr>
          <w:p w14:paraId="7A672529" w14:textId="77777777" w:rsidR="00B909B2" w:rsidRPr="003D18DF" w:rsidRDefault="00B909B2" w:rsidP="00035A80">
            <w:pPr>
              <w:rPr>
                <w:sz w:val="24"/>
                <w:szCs w:val="24"/>
                <w:lang w:val="ro-RO"/>
              </w:rPr>
            </w:pPr>
            <w:r w:rsidRPr="003D18DF">
              <w:rPr>
                <w:sz w:val="24"/>
                <w:szCs w:val="24"/>
                <w:lang w:val="ro-RO"/>
              </w:rPr>
              <w:lastRenderedPageBreak/>
              <w:t>Prevenirea și controlul poluării în aer, apă sau sol</w:t>
            </w:r>
          </w:p>
        </w:tc>
        <w:tc>
          <w:tcPr>
            <w:tcW w:w="538" w:type="dxa"/>
          </w:tcPr>
          <w:p w14:paraId="62098EAD" w14:textId="77777777" w:rsidR="00B909B2" w:rsidRPr="00167001" w:rsidRDefault="00B909B2" w:rsidP="00035A80">
            <w:pPr>
              <w:jc w:val="both"/>
              <w:rPr>
                <w:b/>
                <w:bCs/>
                <w:sz w:val="24"/>
                <w:szCs w:val="24"/>
                <w:lang w:val="ro-RO"/>
              </w:rPr>
            </w:pPr>
          </w:p>
        </w:tc>
        <w:tc>
          <w:tcPr>
            <w:tcW w:w="541" w:type="dxa"/>
          </w:tcPr>
          <w:p w14:paraId="23B37B8F" w14:textId="77777777" w:rsidR="00B909B2" w:rsidRPr="00167001" w:rsidRDefault="00B909B2" w:rsidP="00035A80">
            <w:pPr>
              <w:jc w:val="both"/>
              <w:rPr>
                <w:b/>
                <w:bCs/>
                <w:sz w:val="24"/>
                <w:szCs w:val="24"/>
                <w:lang w:val="ro-RO"/>
              </w:rPr>
            </w:pPr>
            <w:r>
              <w:rPr>
                <w:b/>
                <w:bCs/>
                <w:sz w:val="24"/>
                <w:szCs w:val="24"/>
                <w:lang w:val="ro-RO"/>
              </w:rPr>
              <w:t>X</w:t>
            </w:r>
          </w:p>
        </w:tc>
        <w:tc>
          <w:tcPr>
            <w:tcW w:w="5935" w:type="dxa"/>
          </w:tcPr>
          <w:p w14:paraId="3797E854" w14:textId="77777777" w:rsidR="00B909B2" w:rsidRDefault="00B909B2" w:rsidP="00035A80">
            <w:pPr>
              <w:jc w:val="both"/>
              <w:rPr>
                <w:sz w:val="24"/>
                <w:szCs w:val="24"/>
                <w:lang w:val="ro-RO"/>
              </w:rPr>
            </w:pPr>
            <w:r>
              <w:rPr>
                <w:sz w:val="24"/>
                <w:szCs w:val="24"/>
                <w:lang w:val="ro-RO"/>
              </w:rPr>
              <w:t>În ceea ce privește cerința ca l</w:t>
            </w:r>
            <w:r w:rsidRPr="00B72C81">
              <w:rPr>
                <w:sz w:val="24"/>
                <w:szCs w:val="24"/>
                <w:lang w:val="ro-RO"/>
              </w:rPr>
              <w:t>ucrările aferente proiect</w:t>
            </w:r>
            <w:r>
              <w:rPr>
                <w:sz w:val="24"/>
                <w:szCs w:val="24"/>
                <w:lang w:val="ro-RO"/>
              </w:rPr>
              <w:t>elor</w:t>
            </w:r>
            <w:r w:rsidRPr="00B72C81">
              <w:rPr>
                <w:sz w:val="24"/>
                <w:szCs w:val="24"/>
                <w:lang w:val="ro-RO"/>
              </w:rPr>
              <w:t xml:space="preserve"> </w:t>
            </w:r>
            <w:r>
              <w:rPr>
                <w:sz w:val="24"/>
                <w:szCs w:val="24"/>
                <w:lang w:val="ro-RO"/>
              </w:rPr>
              <w:t>să fie</w:t>
            </w:r>
            <w:r w:rsidRPr="00B72C81">
              <w:rPr>
                <w:sz w:val="24"/>
                <w:szCs w:val="24"/>
                <w:lang w:val="ro-RO"/>
              </w:rPr>
              <w:t xml:space="preserve"> realizate cu utilaje mai puţin poluante</w:t>
            </w:r>
            <w:r>
              <w:rPr>
                <w:sz w:val="24"/>
                <w:szCs w:val="24"/>
                <w:lang w:val="ro-RO"/>
              </w:rPr>
              <w:t>, aceasta este asigurată prin respectarea prevederilor HG 467 / 2018 care stabilește măsuri pentru aplicarea Regulamentului UE 1628 /2016.</w:t>
            </w:r>
          </w:p>
          <w:p w14:paraId="59B8AE03" w14:textId="77777777" w:rsidR="00B909B2" w:rsidRDefault="00B909B2" w:rsidP="00035A80">
            <w:pPr>
              <w:jc w:val="both"/>
              <w:rPr>
                <w:sz w:val="24"/>
                <w:szCs w:val="24"/>
                <w:lang w:val="ro-RO"/>
              </w:rPr>
            </w:pPr>
          </w:p>
          <w:p w14:paraId="1CF89E94" w14:textId="77777777" w:rsidR="00B909B2" w:rsidRDefault="00B909B2" w:rsidP="00035A80">
            <w:pPr>
              <w:jc w:val="both"/>
              <w:rPr>
                <w:sz w:val="24"/>
                <w:szCs w:val="24"/>
                <w:lang w:val="ro-RO"/>
              </w:rPr>
            </w:pPr>
            <w:r w:rsidRPr="00432628">
              <w:rPr>
                <w:sz w:val="24"/>
                <w:szCs w:val="24"/>
                <w:lang w:val="ro-RO"/>
              </w:rPr>
              <w:t>Legea nr. 107/1996 - art. 32 alin. (1) prevede că manipularea de deșeuri în zonele din jurul apelor și în alte locuri din care acestea ar putea ajunge în apele de suprafață, subterane sau marine se face numai în condiții în care nu produc poluarea apelor</w:t>
            </w:r>
            <w:r>
              <w:rPr>
                <w:sz w:val="24"/>
                <w:szCs w:val="24"/>
                <w:lang w:val="ro-RO"/>
              </w:rPr>
              <w:t xml:space="preserve">. </w:t>
            </w:r>
            <w:r w:rsidRPr="00C73546">
              <w:rPr>
                <w:sz w:val="24"/>
                <w:szCs w:val="24"/>
                <w:lang w:val="ro-RO"/>
              </w:rPr>
              <w:t>Sarcina verificării îndeplinirii cerinței revine Inginerului, care va verifica modalitățile de stocare a deșeurilor, indiferent de amplasamentul pe care se realizează aceasta (pe amplasamentul șantierului sau pe alte amplasamente).</w:t>
            </w:r>
          </w:p>
          <w:p w14:paraId="08E8666A" w14:textId="77777777" w:rsidR="00B909B2" w:rsidRDefault="00B909B2" w:rsidP="00035A80">
            <w:pPr>
              <w:jc w:val="both"/>
              <w:rPr>
                <w:sz w:val="24"/>
                <w:szCs w:val="24"/>
                <w:lang w:val="ro-RO"/>
              </w:rPr>
            </w:pPr>
          </w:p>
          <w:p w14:paraId="56ADB165" w14:textId="77777777" w:rsidR="00B909B2" w:rsidRPr="00C73546" w:rsidRDefault="00B909B2" w:rsidP="00035A80">
            <w:pPr>
              <w:jc w:val="both"/>
              <w:rPr>
                <w:sz w:val="24"/>
                <w:szCs w:val="24"/>
                <w:lang w:val="ro-RO"/>
              </w:rPr>
            </w:pPr>
            <w:r>
              <w:rPr>
                <w:sz w:val="24"/>
                <w:szCs w:val="24"/>
                <w:lang w:val="ro-RO"/>
              </w:rPr>
              <w:t>De asemenea, Legea nr. 107 / 1996 prevede elaborarea  p</w:t>
            </w:r>
            <w:r w:rsidRPr="00C73546">
              <w:rPr>
                <w:sz w:val="24"/>
                <w:szCs w:val="24"/>
                <w:lang w:val="ro-RO"/>
              </w:rPr>
              <w:t>lanul</w:t>
            </w:r>
            <w:r>
              <w:rPr>
                <w:sz w:val="24"/>
                <w:szCs w:val="24"/>
                <w:lang w:val="ro-RO"/>
              </w:rPr>
              <w:t>ui</w:t>
            </w:r>
            <w:r w:rsidRPr="00C73546">
              <w:rPr>
                <w:sz w:val="24"/>
                <w:szCs w:val="24"/>
                <w:lang w:val="ro-RO"/>
              </w:rPr>
              <w:t xml:space="preserve"> de gestionare a deșeurilor </w:t>
            </w:r>
            <w:r>
              <w:rPr>
                <w:sz w:val="24"/>
                <w:szCs w:val="24"/>
                <w:lang w:val="ro-RO"/>
              </w:rPr>
              <w:t xml:space="preserve">care </w:t>
            </w:r>
            <w:r w:rsidRPr="00C73546">
              <w:rPr>
                <w:sz w:val="24"/>
                <w:szCs w:val="24"/>
                <w:lang w:val="ro-RO"/>
              </w:rPr>
              <w:t>va include măsuri privind colectarea separată și stocarea temporară a deșeurilor generate, inclusiv pentru deșeurile periculoase.</w:t>
            </w:r>
          </w:p>
          <w:p w14:paraId="607B5511" w14:textId="77777777" w:rsidR="00B909B2" w:rsidRDefault="00B909B2" w:rsidP="00035A80">
            <w:pPr>
              <w:jc w:val="both"/>
              <w:rPr>
                <w:sz w:val="24"/>
                <w:szCs w:val="24"/>
                <w:lang w:val="ro-RO"/>
              </w:rPr>
            </w:pPr>
            <w:r w:rsidRPr="00C73546">
              <w:rPr>
                <w:sz w:val="24"/>
                <w:szCs w:val="24"/>
                <w:lang w:val="ro-RO"/>
              </w:rPr>
              <w:t>Caietele de sarcini vor include cerințe referitoare la condițiile tehnice pentru stocarea temporară a deșeurilor din șantier, inclusiv cele periculoase. Se recomandă utilizarea Ghidului privind stocarea temporară a deșeurilor nepericuloase din construcții și demolări și a Ghidului privind stocarea temporară a deșeurilor periculoase din construcții și demolări.</w:t>
            </w:r>
          </w:p>
          <w:p w14:paraId="767B6429" w14:textId="77777777" w:rsidR="00B909B2" w:rsidRDefault="00B909B2" w:rsidP="00035A80">
            <w:pPr>
              <w:jc w:val="both"/>
              <w:rPr>
                <w:sz w:val="24"/>
                <w:szCs w:val="24"/>
                <w:lang w:val="ro-RO"/>
              </w:rPr>
            </w:pPr>
          </w:p>
          <w:p w14:paraId="76BE63D0" w14:textId="77777777" w:rsidR="00B909B2" w:rsidRDefault="00B909B2" w:rsidP="00035A80">
            <w:pPr>
              <w:jc w:val="both"/>
              <w:rPr>
                <w:sz w:val="24"/>
                <w:szCs w:val="24"/>
                <w:lang w:val="ro-RO"/>
              </w:rPr>
            </w:pPr>
          </w:p>
          <w:p w14:paraId="01082A90" w14:textId="77777777" w:rsidR="00B909B2" w:rsidRDefault="00B909B2" w:rsidP="00035A80">
            <w:pPr>
              <w:jc w:val="both"/>
              <w:rPr>
                <w:sz w:val="24"/>
                <w:szCs w:val="24"/>
                <w:lang w:val="ro-RO"/>
              </w:rPr>
            </w:pPr>
            <w:r>
              <w:rPr>
                <w:sz w:val="24"/>
                <w:szCs w:val="24"/>
                <w:lang w:val="ro-RO"/>
              </w:rPr>
              <w:lastRenderedPageBreak/>
              <w:t>Proiectele etapizate nu utilizează următoarele substanțe:</w:t>
            </w:r>
          </w:p>
          <w:p w14:paraId="31557D80" w14:textId="77777777" w:rsidR="00B909B2" w:rsidRDefault="00B909B2" w:rsidP="00035A80">
            <w:pPr>
              <w:jc w:val="both"/>
              <w:rPr>
                <w:sz w:val="24"/>
                <w:szCs w:val="24"/>
                <w:lang w:val="ro-RO"/>
              </w:rPr>
            </w:pPr>
          </w:p>
          <w:p w14:paraId="37BC7144" w14:textId="77777777" w:rsidR="00B909B2" w:rsidRDefault="00B909B2" w:rsidP="00035A80">
            <w:pPr>
              <w:jc w:val="both"/>
              <w:rPr>
                <w:sz w:val="24"/>
                <w:szCs w:val="24"/>
                <w:lang w:val="ro-RO"/>
              </w:rPr>
            </w:pPr>
            <w:r w:rsidRPr="007B31C8">
              <w:rPr>
                <w:sz w:val="24"/>
                <w:szCs w:val="24"/>
                <w:lang w:val="ro-RO"/>
              </w:rPr>
              <w:t>a) Substanțele enumerate în anexa I sau anexa II la Regulamentul (UE) 2019/1021 al Parlamentului European și al Consiliului , cu excepția cazului în care substanțele sunt prezente ca urme neintenționate de contaminant</w:t>
            </w:r>
          </w:p>
          <w:p w14:paraId="535213E8" w14:textId="77777777" w:rsidR="00B909B2" w:rsidRDefault="00B909B2" w:rsidP="00035A80">
            <w:pPr>
              <w:jc w:val="both"/>
              <w:rPr>
                <w:sz w:val="24"/>
                <w:szCs w:val="24"/>
                <w:lang w:val="ro-RO"/>
              </w:rPr>
            </w:pPr>
          </w:p>
          <w:p w14:paraId="0ED2977B" w14:textId="77777777" w:rsidR="00B909B2" w:rsidRPr="007B31C8" w:rsidRDefault="00B909B2" w:rsidP="00035A80">
            <w:pPr>
              <w:jc w:val="both"/>
              <w:rPr>
                <w:sz w:val="24"/>
                <w:szCs w:val="24"/>
                <w:lang w:val="ro-RO"/>
              </w:rPr>
            </w:pPr>
            <w:r w:rsidRPr="007B31C8">
              <w:rPr>
                <w:sz w:val="24"/>
                <w:szCs w:val="24"/>
                <w:lang w:val="ro-RO"/>
              </w:rPr>
              <w:t>Regulamentul (UE) 2019/1021 - anexa I și anexa II</w:t>
            </w:r>
          </w:p>
          <w:p w14:paraId="400A0840" w14:textId="77777777" w:rsidR="00B909B2" w:rsidRDefault="00B909B2" w:rsidP="00035A80">
            <w:pPr>
              <w:jc w:val="both"/>
              <w:rPr>
                <w:sz w:val="24"/>
                <w:szCs w:val="24"/>
                <w:lang w:val="ro-RO"/>
              </w:rPr>
            </w:pPr>
          </w:p>
          <w:p w14:paraId="5BEB4C6D" w14:textId="77777777" w:rsidR="00B909B2" w:rsidRDefault="00B909B2" w:rsidP="00035A80">
            <w:pPr>
              <w:jc w:val="both"/>
              <w:rPr>
                <w:sz w:val="24"/>
                <w:szCs w:val="24"/>
                <w:lang w:val="ro-RO"/>
              </w:rPr>
            </w:pPr>
            <w:r w:rsidRPr="007B31C8">
              <w:rPr>
                <w:sz w:val="24"/>
                <w:szCs w:val="24"/>
                <w:lang w:val="ro-RO"/>
              </w:rPr>
              <w:t>b) Mercurul și a compușii mercurului, amestecurile acestora și a produselor cu adaos de mercur, astfel cum sunt definite la articolul 2 din Regulamentul (UE) 2017/852</w:t>
            </w:r>
            <w:r w:rsidRPr="007B31C8">
              <w:rPr>
                <w:sz w:val="24"/>
                <w:szCs w:val="24"/>
                <w:lang w:val="ro-RO"/>
              </w:rPr>
              <w:tab/>
            </w:r>
          </w:p>
          <w:p w14:paraId="6CDFCEE2" w14:textId="77777777" w:rsidR="00B909B2" w:rsidRPr="007B31C8" w:rsidRDefault="00B909B2" w:rsidP="00035A80">
            <w:pPr>
              <w:jc w:val="both"/>
              <w:rPr>
                <w:sz w:val="24"/>
                <w:szCs w:val="24"/>
                <w:lang w:val="ro-RO"/>
              </w:rPr>
            </w:pPr>
            <w:r w:rsidRPr="007B31C8">
              <w:rPr>
                <w:sz w:val="24"/>
                <w:szCs w:val="24"/>
                <w:lang w:val="ro-RO"/>
              </w:rPr>
              <w:t>Regulamentul (UE) 2017/852 - art. 2</w:t>
            </w:r>
          </w:p>
          <w:p w14:paraId="61109369" w14:textId="77777777" w:rsidR="00B909B2" w:rsidRDefault="00B909B2" w:rsidP="00035A80">
            <w:pPr>
              <w:jc w:val="both"/>
              <w:rPr>
                <w:sz w:val="24"/>
                <w:szCs w:val="24"/>
                <w:lang w:val="ro-RO"/>
              </w:rPr>
            </w:pPr>
          </w:p>
          <w:p w14:paraId="53F3FEC8" w14:textId="77777777" w:rsidR="00B909B2" w:rsidRDefault="00B909B2" w:rsidP="00035A80">
            <w:pPr>
              <w:jc w:val="both"/>
              <w:rPr>
                <w:sz w:val="24"/>
                <w:szCs w:val="24"/>
                <w:lang w:val="ro-RO"/>
              </w:rPr>
            </w:pPr>
            <w:r w:rsidRPr="007B31C8">
              <w:rPr>
                <w:sz w:val="24"/>
                <w:szCs w:val="24"/>
                <w:lang w:val="ro-RO"/>
              </w:rPr>
              <w:t>c) Substanțele enumerate în anexa I sau anexa II la Regulamentul (CE) nr. 1005/2009</w:t>
            </w:r>
            <w:r w:rsidRPr="007B31C8">
              <w:rPr>
                <w:sz w:val="24"/>
                <w:szCs w:val="24"/>
                <w:lang w:val="ro-RO"/>
              </w:rPr>
              <w:tab/>
            </w:r>
          </w:p>
          <w:p w14:paraId="52821E1D" w14:textId="77777777" w:rsidR="00B909B2" w:rsidRDefault="00B909B2" w:rsidP="00035A80">
            <w:pPr>
              <w:jc w:val="both"/>
              <w:rPr>
                <w:sz w:val="24"/>
                <w:szCs w:val="24"/>
                <w:lang w:val="ro-RO"/>
              </w:rPr>
            </w:pPr>
          </w:p>
          <w:p w14:paraId="64CA281B" w14:textId="77777777" w:rsidR="00B909B2" w:rsidRPr="007B31C8" w:rsidRDefault="00B909B2" w:rsidP="00035A80">
            <w:pPr>
              <w:jc w:val="both"/>
              <w:rPr>
                <w:sz w:val="24"/>
                <w:szCs w:val="24"/>
                <w:lang w:val="ro-RO"/>
              </w:rPr>
            </w:pPr>
            <w:r w:rsidRPr="007B31C8">
              <w:rPr>
                <w:sz w:val="24"/>
                <w:szCs w:val="24"/>
                <w:lang w:val="ro-RO"/>
              </w:rPr>
              <w:t>Regulamentul (CE) nr. 1005/2009 - anexa I și anexa II</w:t>
            </w:r>
          </w:p>
          <w:p w14:paraId="3A719164" w14:textId="77777777" w:rsidR="00B909B2" w:rsidRDefault="00B909B2" w:rsidP="00035A80">
            <w:pPr>
              <w:jc w:val="both"/>
              <w:rPr>
                <w:sz w:val="24"/>
                <w:szCs w:val="24"/>
                <w:lang w:val="ro-RO"/>
              </w:rPr>
            </w:pPr>
          </w:p>
          <w:p w14:paraId="31E36D4A" w14:textId="77777777" w:rsidR="00B909B2" w:rsidRDefault="00B909B2" w:rsidP="00035A80">
            <w:pPr>
              <w:jc w:val="both"/>
              <w:rPr>
                <w:sz w:val="24"/>
                <w:szCs w:val="24"/>
                <w:lang w:val="ro-RO"/>
              </w:rPr>
            </w:pPr>
            <w:r w:rsidRPr="007B31C8">
              <w:rPr>
                <w:sz w:val="24"/>
                <w:szCs w:val="24"/>
                <w:lang w:val="ro-RO"/>
              </w:rPr>
              <w:t>d) Substanțele enumerate în anexa II (Pb, Hg, Cd, Cr+6), cu excepția cazului în care se respectă pe deplin articolul 4 alineatul (1) din Directiva 2011/65/UE</w:t>
            </w:r>
            <w:r w:rsidRPr="007B31C8">
              <w:rPr>
                <w:sz w:val="24"/>
                <w:szCs w:val="24"/>
                <w:lang w:val="ro-RO"/>
              </w:rPr>
              <w:tab/>
            </w:r>
          </w:p>
          <w:p w14:paraId="7CE4800D" w14:textId="77777777" w:rsidR="00B909B2" w:rsidRDefault="00B909B2" w:rsidP="00035A80">
            <w:pPr>
              <w:jc w:val="both"/>
              <w:rPr>
                <w:sz w:val="24"/>
                <w:szCs w:val="24"/>
                <w:lang w:val="ro-RO"/>
              </w:rPr>
            </w:pPr>
          </w:p>
          <w:p w14:paraId="6511808F" w14:textId="77777777" w:rsidR="00B909B2" w:rsidRPr="007B31C8" w:rsidRDefault="00B909B2" w:rsidP="00035A80">
            <w:pPr>
              <w:jc w:val="both"/>
              <w:rPr>
                <w:sz w:val="24"/>
                <w:szCs w:val="24"/>
                <w:lang w:val="ro-RO"/>
              </w:rPr>
            </w:pPr>
            <w:r w:rsidRPr="007B31C8">
              <w:rPr>
                <w:sz w:val="24"/>
                <w:szCs w:val="24"/>
                <w:lang w:val="ro-RO"/>
              </w:rPr>
              <w:t>Regulamentul (CE) nr. 1005/2009 - anexa I și anexa II</w:t>
            </w:r>
          </w:p>
          <w:p w14:paraId="6B7DE84E" w14:textId="77777777" w:rsidR="00B909B2" w:rsidRPr="007B31C8" w:rsidRDefault="00B909B2" w:rsidP="00035A80">
            <w:pPr>
              <w:jc w:val="both"/>
              <w:rPr>
                <w:sz w:val="24"/>
                <w:szCs w:val="24"/>
                <w:lang w:val="ro-RO"/>
              </w:rPr>
            </w:pPr>
            <w:r w:rsidRPr="007B31C8">
              <w:rPr>
                <w:sz w:val="24"/>
                <w:szCs w:val="24"/>
                <w:lang w:val="ro-RO"/>
              </w:rPr>
              <w:t>Directiva 2011/65/UE - art. 4 alin. (1)</w:t>
            </w:r>
          </w:p>
          <w:p w14:paraId="5845E9ED" w14:textId="77777777" w:rsidR="00B909B2" w:rsidRDefault="00B909B2" w:rsidP="00035A80">
            <w:pPr>
              <w:jc w:val="both"/>
              <w:rPr>
                <w:sz w:val="24"/>
                <w:szCs w:val="24"/>
                <w:lang w:val="ro-RO"/>
              </w:rPr>
            </w:pPr>
          </w:p>
          <w:p w14:paraId="0D2C1107" w14:textId="77777777" w:rsidR="00B909B2" w:rsidRDefault="00B909B2" w:rsidP="00035A80">
            <w:pPr>
              <w:jc w:val="both"/>
              <w:rPr>
                <w:sz w:val="24"/>
                <w:szCs w:val="24"/>
                <w:lang w:val="ro-RO"/>
              </w:rPr>
            </w:pPr>
            <w:r w:rsidRPr="007B31C8">
              <w:rPr>
                <w:sz w:val="24"/>
                <w:szCs w:val="24"/>
                <w:lang w:val="ro-RO"/>
              </w:rPr>
              <w:t>e) Substanțele enumerate în anexa XVII (Azbest) din Regulamentul (CE) nr. 1907/2006, cu excepția cazului în care se respectă pe deplin condițiile specificate în anexa respectivă</w:t>
            </w:r>
            <w:r w:rsidRPr="007B31C8">
              <w:rPr>
                <w:sz w:val="24"/>
                <w:szCs w:val="24"/>
                <w:lang w:val="ro-RO"/>
              </w:rPr>
              <w:tab/>
            </w:r>
          </w:p>
          <w:p w14:paraId="6E95EA8B" w14:textId="77777777" w:rsidR="00B909B2" w:rsidRDefault="00B909B2" w:rsidP="00035A80">
            <w:pPr>
              <w:jc w:val="both"/>
              <w:rPr>
                <w:sz w:val="24"/>
                <w:szCs w:val="24"/>
                <w:lang w:val="ro-RO"/>
              </w:rPr>
            </w:pPr>
          </w:p>
          <w:p w14:paraId="0853CEC2" w14:textId="77777777" w:rsidR="00B909B2" w:rsidRPr="007B31C8" w:rsidRDefault="00B909B2" w:rsidP="00035A80">
            <w:pPr>
              <w:jc w:val="both"/>
              <w:rPr>
                <w:sz w:val="24"/>
                <w:szCs w:val="24"/>
                <w:lang w:val="ro-RO"/>
              </w:rPr>
            </w:pPr>
            <w:r w:rsidRPr="007B31C8">
              <w:rPr>
                <w:sz w:val="24"/>
                <w:szCs w:val="24"/>
                <w:lang w:val="ro-RO"/>
              </w:rPr>
              <w:t>Regulamentul (CE) nr. 1907/2006 - anexa XVII</w:t>
            </w:r>
          </w:p>
          <w:p w14:paraId="122FB07C" w14:textId="77777777" w:rsidR="00B909B2" w:rsidRDefault="00B909B2" w:rsidP="00035A80">
            <w:pPr>
              <w:jc w:val="both"/>
              <w:rPr>
                <w:sz w:val="24"/>
                <w:szCs w:val="24"/>
                <w:lang w:val="ro-RO"/>
              </w:rPr>
            </w:pPr>
          </w:p>
          <w:p w14:paraId="4A924DE0" w14:textId="77777777" w:rsidR="00B909B2" w:rsidRDefault="00B909B2" w:rsidP="00035A80">
            <w:pPr>
              <w:jc w:val="both"/>
              <w:rPr>
                <w:sz w:val="24"/>
                <w:szCs w:val="24"/>
                <w:lang w:val="ro-RO"/>
              </w:rPr>
            </w:pPr>
            <w:r w:rsidRPr="007B31C8">
              <w:rPr>
                <w:sz w:val="24"/>
                <w:szCs w:val="24"/>
                <w:lang w:val="ro-RO"/>
              </w:rPr>
              <w:t>f) Substanțe care îndeplinesc criteriile prevăzute la articolul 57 și sunt identificare în conformitate cu articolul 59 alineatul (1) din Regulamentul (CE) 1907/2006, cu excepția cazului în care s-a dovedit că utilizarea lor este esențială pentru societate</w:t>
            </w:r>
            <w:r w:rsidRPr="007B31C8">
              <w:rPr>
                <w:sz w:val="24"/>
                <w:szCs w:val="24"/>
                <w:lang w:val="ro-RO"/>
              </w:rPr>
              <w:tab/>
            </w:r>
          </w:p>
          <w:p w14:paraId="69C2797E" w14:textId="77777777" w:rsidR="00B909B2" w:rsidRDefault="00B909B2" w:rsidP="00035A80">
            <w:pPr>
              <w:jc w:val="both"/>
              <w:rPr>
                <w:sz w:val="24"/>
                <w:szCs w:val="24"/>
                <w:lang w:val="ro-RO"/>
              </w:rPr>
            </w:pPr>
          </w:p>
          <w:p w14:paraId="64BBBEEC" w14:textId="77777777" w:rsidR="00B909B2" w:rsidRPr="007B31C8" w:rsidRDefault="00B909B2" w:rsidP="00035A80">
            <w:pPr>
              <w:jc w:val="both"/>
              <w:rPr>
                <w:sz w:val="24"/>
                <w:szCs w:val="24"/>
                <w:lang w:val="ro-RO"/>
              </w:rPr>
            </w:pPr>
            <w:r w:rsidRPr="007B31C8">
              <w:rPr>
                <w:sz w:val="24"/>
                <w:szCs w:val="24"/>
                <w:lang w:val="ro-RO"/>
              </w:rPr>
              <w:t>Regulamentul (CE) nr. 1907/2006 - anexa XVII - art. 57 și art. 59 alin. (1)</w:t>
            </w:r>
          </w:p>
          <w:p w14:paraId="11985002" w14:textId="77777777" w:rsidR="00B909B2" w:rsidRDefault="00B909B2" w:rsidP="00035A80">
            <w:pPr>
              <w:jc w:val="both"/>
              <w:rPr>
                <w:sz w:val="24"/>
                <w:szCs w:val="24"/>
                <w:lang w:val="ro-RO"/>
              </w:rPr>
            </w:pPr>
            <w:r w:rsidRPr="007B31C8">
              <w:rPr>
                <w:sz w:val="24"/>
                <w:szCs w:val="24"/>
                <w:lang w:val="ro-RO"/>
              </w:rPr>
              <w:t xml:space="preserve">g) Substanțe care îndeplinesc criteriile prevăzute la articolul 57 din Regulamentul (CE) 1907/2006, cu excepția cazului în </w:t>
            </w:r>
            <w:r w:rsidRPr="007B31C8">
              <w:rPr>
                <w:sz w:val="24"/>
                <w:szCs w:val="24"/>
                <w:lang w:val="ro-RO"/>
              </w:rPr>
              <w:lastRenderedPageBreak/>
              <w:t>care s-a dovedit că utilizarea lor este esențială pentru societate</w:t>
            </w:r>
            <w:r w:rsidRPr="007B31C8">
              <w:rPr>
                <w:sz w:val="24"/>
                <w:szCs w:val="24"/>
                <w:lang w:val="ro-RO"/>
              </w:rPr>
              <w:tab/>
            </w:r>
          </w:p>
          <w:p w14:paraId="1B422243" w14:textId="77777777" w:rsidR="00B909B2" w:rsidRDefault="00B909B2" w:rsidP="00035A80">
            <w:pPr>
              <w:jc w:val="both"/>
              <w:rPr>
                <w:sz w:val="24"/>
                <w:szCs w:val="24"/>
                <w:lang w:val="ro-RO"/>
              </w:rPr>
            </w:pPr>
          </w:p>
          <w:p w14:paraId="53292D65" w14:textId="77777777" w:rsidR="00B909B2" w:rsidRDefault="00B909B2" w:rsidP="00035A80">
            <w:pPr>
              <w:jc w:val="both"/>
              <w:rPr>
                <w:sz w:val="24"/>
                <w:szCs w:val="24"/>
                <w:lang w:val="ro-RO"/>
              </w:rPr>
            </w:pPr>
            <w:r w:rsidRPr="007B31C8">
              <w:rPr>
                <w:sz w:val="24"/>
                <w:szCs w:val="24"/>
                <w:lang w:val="ro-RO"/>
              </w:rPr>
              <w:t>Regulamentul (CE) nr. 1907/2006 - anexa XVII - art. 57 și art. 59 alin. (1)</w:t>
            </w:r>
          </w:p>
          <w:p w14:paraId="6DBF5959" w14:textId="77777777" w:rsidR="00B909B2" w:rsidRDefault="00B909B2" w:rsidP="00035A80">
            <w:pPr>
              <w:jc w:val="both"/>
              <w:rPr>
                <w:sz w:val="24"/>
                <w:szCs w:val="24"/>
                <w:lang w:val="ro-RO"/>
              </w:rPr>
            </w:pPr>
          </w:p>
          <w:p w14:paraId="60D3AD7B" w14:textId="77777777" w:rsidR="00B909B2" w:rsidRPr="00FB7EFF" w:rsidRDefault="00B909B2" w:rsidP="00035A80">
            <w:pPr>
              <w:jc w:val="both"/>
              <w:rPr>
                <w:sz w:val="24"/>
                <w:szCs w:val="24"/>
                <w:lang w:val="ro-RO"/>
              </w:rPr>
            </w:pPr>
            <w:r>
              <w:rPr>
                <w:sz w:val="24"/>
                <w:szCs w:val="24"/>
                <w:lang w:val="ro-RO"/>
              </w:rPr>
              <w:t>De asemenea, cerințele privind r</w:t>
            </w:r>
            <w:r w:rsidRPr="00FB7EFF">
              <w:rPr>
                <w:sz w:val="24"/>
                <w:szCs w:val="24"/>
                <w:lang w:val="ro-RO"/>
              </w:rPr>
              <w:t>educerea nivelului de zgomot și vibrații, acolo unde va fi cazul, prin instalarea de bariere fonice</w:t>
            </w:r>
            <w:r>
              <w:rPr>
                <w:sz w:val="24"/>
                <w:szCs w:val="24"/>
                <w:lang w:val="ro-RO"/>
              </w:rPr>
              <w:t xml:space="preserve"> sunt prevăzute în </w:t>
            </w:r>
            <w:r w:rsidRPr="00FB7EFF">
              <w:rPr>
                <w:sz w:val="24"/>
                <w:szCs w:val="24"/>
                <w:lang w:val="ro-RO"/>
              </w:rPr>
              <w:t>Lege</w:t>
            </w:r>
            <w:r>
              <w:rPr>
                <w:sz w:val="24"/>
                <w:szCs w:val="24"/>
                <w:lang w:val="ro-RO"/>
              </w:rPr>
              <w:t>a</w:t>
            </w:r>
            <w:r w:rsidRPr="00FB7EFF">
              <w:rPr>
                <w:sz w:val="24"/>
                <w:szCs w:val="24"/>
                <w:lang w:val="ro-RO"/>
              </w:rPr>
              <w:t xml:space="preserve"> nr. 121/2019</w:t>
            </w:r>
          </w:p>
          <w:p w14:paraId="33B33528" w14:textId="77777777" w:rsidR="00B909B2" w:rsidRDefault="00B909B2" w:rsidP="00035A80">
            <w:pPr>
              <w:jc w:val="both"/>
              <w:rPr>
                <w:sz w:val="24"/>
                <w:szCs w:val="24"/>
                <w:lang w:val="ro-RO"/>
              </w:rPr>
            </w:pPr>
            <w:r>
              <w:rPr>
                <w:sz w:val="24"/>
                <w:szCs w:val="24"/>
                <w:lang w:val="ro-RO"/>
              </w:rPr>
              <w:t xml:space="preserve">și </w:t>
            </w:r>
            <w:r w:rsidRPr="00FB7EFF">
              <w:rPr>
                <w:sz w:val="24"/>
                <w:szCs w:val="24"/>
                <w:lang w:val="ro-RO"/>
              </w:rPr>
              <w:t>HG nr. 1756/2006</w:t>
            </w:r>
            <w:r>
              <w:rPr>
                <w:sz w:val="24"/>
                <w:szCs w:val="24"/>
                <w:lang w:val="ro-RO"/>
              </w:rPr>
              <w:t xml:space="preserve">. </w:t>
            </w:r>
          </w:p>
          <w:p w14:paraId="7D0B0177" w14:textId="77777777" w:rsidR="00B909B2" w:rsidRPr="00B72C81" w:rsidRDefault="00B909B2" w:rsidP="00035A80">
            <w:pPr>
              <w:jc w:val="both"/>
              <w:rPr>
                <w:sz w:val="24"/>
                <w:szCs w:val="24"/>
                <w:lang w:val="ro-RO"/>
              </w:rPr>
            </w:pPr>
          </w:p>
        </w:tc>
      </w:tr>
    </w:tbl>
    <w:p w14:paraId="1469A86C" w14:textId="77777777" w:rsidR="00B909B2" w:rsidRPr="00882FB4" w:rsidRDefault="00B909B2" w:rsidP="00B909B2">
      <w:pPr>
        <w:jc w:val="both"/>
        <w:rPr>
          <w:b/>
          <w:bCs/>
          <w:sz w:val="24"/>
          <w:szCs w:val="24"/>
          <w:lang w:val="ro-RO"/>
        </w:rPr>
      </w:pPr>
    </w:p>
    <w:p w14:paraId="729CDD73" w14:textId="77777777" w:rsidR="00B909B2" w:rsidRPr="005274DF" w:rsidRDefault="00B909B2" w:rsidP="000F52DA">
      <w:pPr>
        <w:spacing w:after="0"/>
        <w:jc w:val="both"/>
        <w:rPr>
          <w:sz w:val="24"/>
          <w:szCs w:val="24"/>
        </w:rPr>
      </w:pPr>
    </w:p>
    <w:sectPr w:rsidR="00B909B2" w:rsidRPr="005274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853154"/>
    <w:multiLevelType w:val="hybridMultilevel"/>
    <w:tmpl w:val="E0525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BF408EC"/>
    <w:multiLevelType w:val="hybridMultilevel"/>
    <w:tmpl w:val="D0D88B9E"/>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 w15:restartNumberingAfterBreak="0">
    <w:nsid w:val="26CC11AB"/>
    <w:multiLevelType w:val="hybridMultilevel"/>
    <w:tmpl w:val="CA025770"/>
    <w:lvl w:ilvl="0" w:tplc="2A2E7AF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193B80"/>
    <w:multiLevelType w:val="hybridMultilevel"/>
    <w:tmpl w:val="982074A0"/>
    <w:lvl w:ilvl="0" w:tplc="2A2E7AF0">
      <w:numFmt w:val="bullet"/>
      <w:lvlText w:val="-"/>
      <w:lvlJc w:val="left"/>
      <w:pPr>
        <w:ind w:left="773" w:hanging="360"/>
      </w:pPr>
      <w:rPr>
        <w:rFonts w:ascii="Calibri" w:eastAsiaTheme="minorHAnsi" w:hAnsi="Calibri" w:cs="Calibri" w:hint="default"/>
      </w:rPr>
    </w:lvl>
    <w:lvl w:ilvl="1" w:tplc="04090003">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4" w15:restartNumberingAfterBreak="0">
    <w:nsid w:val="4881467B"/>
    <w:multiLevelType w:val="hybridMultilevel"/>
    <w:tmpl w:val="52227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834DE4"/>
    <w:multiLevelType w:val="hybridMultilevel"/>
    <w:tmpl w:val="4CD4DD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2A46AE"/>
    <w:multiLevelType w:val="hybridMultilevel"/>
    <w:tmpl w:val="6298B6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EC2732"/>
    <w:multiLevelType w:val="hybridMultilevel"/>
    <w:tmpl w:val="73AE7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5027258">
    <w:abstractNumId w:val="2"/>
  </w:num>
  <w:num w:numId="2" w16cid:durableId="685013401">
    <w:abstractNumId w:val="3"/>
  </w:num>
  <w:num w:numId="3" w16cid:durableId="1606616715">
    <w:abstractNumId w:val="5"/>
  </w:num>
  <w:num w:numId="4" w16cid:durableId="1053238369">
    <w:abstractNumId w:val="4"/>
  </w:num>
  <w:num w:numId="5" w16cid:durableId="957031423">
    <w:abstractNumId w:val="6"/>
  </w:num>
  <w:num w:numId="6" w16cid:durableId="1567036032">
    <w:abstractNumId w:val="0"/>
  </w:num>
  <w:num w:numId="7" w16cid:durableId="1148979247">
    <w:abstractNumId w:val="1"/>
  </w:num>
  <w:num w:numId="8" w16cid:durableId="20625151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A66"/>
    <w:rsid w:val="00004511"/>
    <w:rsid w:val="00031E96"/>
    <w:rsid w:val="00063B35"/>
    <w:rsid w:val="00067E84"/>
    <w:rsid w:val="00073C75"/>
    <w:rsid w:val="000A1333"/>
    <w:rsid w:val="000F52DA"/>
    <w:rsid w:val="00115185"/>
    <w:rsid w:val="001267D0"/>
    <w:rsid w:val="00142FB0"/>
    <w:rsid w:val="00181833"/>
    <w:rsid w:val="001A7A41"/>
    <w:rsid w:val="001B277B"/>
    <w:rsid w:val="002101BD"/>
    <w:rsid w:val="002120C7"/>
    <w:rsid w:val="00212B3C"/>
    <w:rsid w:val="0021692B"/>
    <w:rsid w:val="00264950"/>
    <w:rsid w:val="00283C35"/>
    <w:rsid w:val="002B10AB"/>
    <w:rsid w:val="002D3AA4"/>
    <w:rsid w:val="003658BE"/>
    <w:rsid w:val="00387EE9"/>
    <w:rsid w:val="0039101C"/>
    <w:rsid w:val="003A1F62"/>
    <w:rsid w:val="003F046C"/>
    <w:rsid w:val="00414D52"/>
    <w:rsid w:val="00446E97"/>
    <w:rsid w:val="00450069"/>
    <w:rsid w:val="00461F60"/>
    <w:rsid w:val="004C34AF"/>
    <w:rsid w:val="00502399"/>
    <w:rsid w:val="005060DB"/>
    <w:rsid w:val="00522C1F"/>
    <w:rsid w:val="005232D3"/>
    <w:rsid w:val="005274DF"/>
    <w:rsid w:val="00552537"/>
    <w:rsid w:val="00576698"/>
    <w:rsid w:val="005849D3"/>
    <w:rsid w:val="005A4445"/>
    <w:rsid w:val="005D0C0C"/>
    <w:rsid w:val="005F2F23"/>
    <w:rsid w:val="0061442C"/>
    <w:rsid w:val="00625DBA"/>
    <w:rsid w:val="0064604D"/>
    <w:rsid w:val="00665E0B"/>
    <w:rsid w:val="006D4272"/>
    <w:rsid w:val="006E08F7"/>
    <w:rsid w:val="006E3CC7"/>
    <w:rsid w:val="006E4A21"/>
    <w:rsid w:val="0072663E"/>
    <w:rsid w:val="008129B1"/>
    <w:rsid w:val="008A08DF"/>
    <w:rsid w:val="008A6A3C"/>
    <w:rsid w:val="008C6B22"/>
    <w:rsid w:val="008D6326"/>
    <w:rsid w:val="008F1480"/>
    <w:rsid w:val="00937A66"/>
    <w:rsid w:val="00942EAC"/>
    <w:rsid w:val="009476D2"/>
    <w:rsid w:val="00966147"/>
    <w:rsid w:val="009C42B0"/>
    <w:rsid w:val="009D62D0"/>
    <w:rsid w:val="00A02CC3"/>
    <w:rsid w:val="00A16511"/>
    <w:rsid w:val="00A26AE4"/>
    <w:rsid w:val="00AC73F9"/>
    <w:rsid w:val="00AD37FB"/>
    <w:rsid w:val="00B46639"/>
    <w:rsid w:val="00B62A65"/>
    <w:rsid w:val="00B633AD"/>
    <w:rsid w:val="00B909B2"/>
    <w:rsid w:val="00BF0692"/>
    <w:rsid w:val="00BF0E4D"/>
    <w:rsid w:val="00BF7EDC"/>
    <w:rsid w:val="00C20574"/>
    <w:rsid w:val="00C7792B"/>
    <w:rsid w:val="00C81222"/>
    <w:rsid w:val="00C97BEE"/>
    <w:rsid w:val="00CB57FA"/>
    <w:rsid w:val="00CB6078"/>
    <w:rsid w:val="00CC496A"/>
    <w:rsid w:val="00CD3550"/>
    <w:rsid w:val="00DB4B18"/>
    <w:rsid w:val="00E04C5F"/>
    <w:rsid w:val="00E05388"/>
    <w:rsid w:val="00E347E4"/>
    <w:rsid w:val="00E501EF"/>
    <w:rsid w:val="00E85516"/>
    <w:rsid w:val="00EA00E3"/>
    <w:rsid w:val="00ED0C62"/>
    <w:rsid w:val="00ED5EE7"/>
    <w:rsid w:val="00EE6487"/>
    <w:rsid w:val="00F22EC1"/>
    <w:rsid w:val="00F43F7E"/>
    <w:rsid w:val="00F61FE2"/>
    <w:rsid w:val="00F740B8"/>
    <w:rsid w:val="00FD2DA2"/>
    <w:rsid w:val="00FE318C"/>
    <w:rsid w:val="00FF7A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AE277"/>
  <w15:chartTrackingRefBased/>
  <w15:docId w15:val="{B9043063-9AE8-4467-8975-759FDAFF0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4A21"/>
    <w:pPr>
      <w:ind w:left="720"/>
      <w:contextualSpacing/>
    </w:pPr>
  </w:style>
  <w:style w:type="character" w:styleId="PlaceholderText">
    <w:name w:val="Placeholder Text"/>
    <w:basedOn w:val="DefaultParagraphFont"/>
    <w:uiPriority w:val="99"/>
    <w:semiHidden/>
    <w:rsid w:val="0039101C"/>
    <w:rPr>
      <w:color w:val="666666"/>
    </w:rPr>
  </w:style>
  <w:style w:type="table" w:styleId="TableGrid">
    <w:name w:val="Table Grid"/>
    <w:basedOn w:val="TableNormal"/>
    <w:uiPriority w:val="39"/>
    <w:rsid w:val="00B90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909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243652">
      <w:bodyDiv w:val="1"/>
      <w:marLeft w:val="0"/>
      <w:marRight w:val="0"/>
      <w:marTop w:val="0"/>
      <w:marBottom w:val="0"/>
      <w:divBdr>
        <w:top w:val="none" w:sz="0" w:space="0" w:color="auto"/>
        <w:left w:val="none" w:sz="0" w:space="0" w:color="auto"/>
        <w:bottom w:val="none" w:sz="0" w:space="0" w:color="auto"/>
        <w:right w:val="none" w:sz="0" w:space="0" w:color="auto"/>
      </w:divBdr>
    </w:div>
    <w:div w:id="1226723107">
      <w:bodyDiv w:val="1"/>
      <w:marLeft w:val="0"/>
      <w:marRight w:val="0"/>
      <w:marTop w:val="0"/>
      <w:marBottom w:val="0"/>
      <w:divBdr>
        <w:top w:val="none" w:sz="0" w:space="0" w:color="auto"/>
        <w:left w:val="none" w:sz="0" w:space="0" w:color="auto"/>
        <w:bottom w:val="none" w:sz="0" w:space="0" w:color="auto"/>
        <w:right w:val="none" w:sz="0" w:space="0" w:color="auto"/>
      </w:divBdr>
    </w:div>
    <w:div w:id="1257058727">
      <w:bodyDiv w:val="1"/>
      <w:marLeft w:val="0"/>
      <w:marRight w:val="0"/>
      <w:marTop w:val="0"/>
      <w:marBottom w:val="0"/>
      <w:divBdr>
        <w:top w:val="none" w:sz="0" w:space="0" w:color="auto"/>
        <w:left w:val="none" w:sz="0" w:space="0" w:color="auto"/>
        <w:bottom w:val="none" w:sz="0" w:space="0" w:color="auto"/>
        <w:right w:val="none" w:sz="0" w:space="0" w:color="auto"/>
      </w:divBdr>
      <w:divsChild>
        <w:div w:id="492454398">
          <w:marLeft w:val="0"/>
          <w:marRight w:val="0"/>
          <w:marTop w:val="0"/>
          <w:marBottom w:val="0"/>
          <w:divBdr>
            <w:top w:val="none" w:sz="0" w:space="0" w:color="auto"/>
            <w:left w:val="none" w:sz="0" w:space="0" w:color="auto"/>
            <w:bottom w:val="none" w:sz="0" w:space="0" w:color="auto"/>
            <w:right w:val="none" w:sz="0" w:space="0" w:color="auto"/>
          </w:divBdr>
          <w:divsChild>
            <w:div w:id="2000421609">
              <w:marLeft w:val="0"/>
              <w:marRight w:val="0"/>
              <w:marTop w:val="0"/>
              <w:marBottom w:val="0"/>
              <w:divBdr>
                <w:top w:val="none" w:sz="0" w:space="0" w:color="auto"/>
                <w:left w:val="none" w:sz="0" w:space="0" w:color="auto"/>
                <w:bottom w:val="none" w:sz="0" w:space="0" w:color="auto"/>
                <w:right w:val="none" w:sz="0" w:space="0" w:color="auto"/>
              </w:divBdr>
              <w:divsChild>
                <w:div w:id="393312618">
                  <w:marLeft w:val="0"/>
                  <w:marRight w:val="0"/>
                  <w:marTop w:val="0"/>
                  <w:marBottom w:val="0"/>
                  <w:divBdr>
                    <w:top w:val="none" w:sz="0" w:space="0" w:color="auto"/>
                    <w:left w:val="none" w:sz="0" w:space="0" w:color="auto"/>
                    <w:bottom w:val="none" w:sz="0" w:space="0" w:color="auto"/>
                    <w:right w:val="none" w:sz="0" w:space="0" w:color="auto"/>
                  </w:divBdr>
                  <w:divsChild>
                    <w:div w:id="1090813658">
                      <w:marLeft w:val="0"/>
                      <w:marRight w:val="0"/>
                      <w:marTop w:val="0"/>
                      <w:marBottom w:val="0"/>
                      <w:divBdr>
                        <w:top w:val="none" w:sz="0" w:space="0" w:color="auto"/>
                        <w:left w:val="none" w:sz="0" w:space="0" w:color="auto"/>
                        <w:bottom w:val="none" w:sz="0" w:space="0" w:color="auto"/>
                        <w:right w:val="none" w:sz="0" w:space="0" w:color="auto"/>
                      </w:divBdr>
                      <w:divsChild>
                        <w:div w:id="145322521">
                          <w:marLeft w:val="0"/>
                          <w:marRight w:val="0"/>
                          <w:marTop w:val="0"/>
                          <w:marBottom w:val="0"/>
                          <w:divBdr>
                            <w:top w:val="none" w:sz="0" w:space="0" w:color="auto"/>
                            <w:left w:val="none" w:sz="0" w:space="0" w:color="auto"/>
                            <w:bottom w:val="none" w:sz="0" w:space="0" w:color="auto"/>
                            <w:right w:val="none" w:sz="0" w:space="0" w:color="auto"/>
                          </w:divBdr>
                          <w:divsChild>
                            <w:div w:id="1581870118">
                              <w:marLeft w:val="0"/>
                              <w:marRight w:val="0"/>
                              <w:marTop w:val="0"/>
                              <w:marBottom w:val="0"/>
                              <w:divBdr>
                                <w:top w:val="none" w:sz="0" w:space="0" w:color="auto"/>
                                <w:left w:val="none" w:sz="0" w:space="0" w:color="auto"/>
                                <w:bottom w:val="none" w:sz="0" w:space="0" w:color="auto"/>
                                <w:right w:val="none" w:sz="0" w:space="0" w:color="auto"/>
                              </w:divBdr>
                              <w:divsChild>
                                <w:div w:id="966937598">
                                  <w:marLeft w:val="0"/>
                                  <w:marRight w:val="0"/>
                                  <w:marTop w:val="0"/>
                                  <w:marBottom w:val="0"/>
                                  <w:divBdr>
                                    <w:top w:val="none" w:sz="0" w:space="0" w:color="auto"/>
                                    <w:left w:val="none" w:sz="0" w:space="0" w:color="auto"/>
                                    <w:bottom w:val="none" w:sz="0" w:space="0" w:color="auto"/>
                                    <w:right w:val="none" w:sz="0" w:space="0" w:color="auto"/>
                                  </w:divBdr>
                                  <w:divsChild>
                                    <w:div w:id="937060584">
                                      <w:marLeft w:val="0"/>
                                      <w:marRight w:val="0"/>
                                      <w:marTop w:val="0"/>
                                      <w:marBottom w:val="0"/>
                                      <w:divBdr>
                                        <w:top w:val="none" w:sz="0" w:space="0" w:color="auto"/>
                                        <w:left w:val="none" w:sz="0" w:space="0" w:color="auto"/>
                                        <w:bottom w:val="none" w:sz="0" w:space="0" w:color="auto"/>
                                        <w:right w:val="none" w:sz="0" w:space="0" w:color="auto"/>
                                      </w:divBdr>
                                      <w:divsChild>
                                        <w:div w:id="951012058">
                                          <w:marLeft w:val="0"/>
                                          <w:marRight w:val="0"/>
                                          <w:marTop w:val="0"/>
                                          <w:marBottom w:val="0"/>
                                          <w:divBdr>
                                            <w:top w:val="none" w:sz="0" w:space="0" w:color="auto"/>
                                            <w:left w:val="none" w:sz="0" w:space="0" w:color="auto"/>
                                            <w:bottom w:val="none" w:sz="0" w:space="0" w:color="auto"/>
                                            <w:right w:val="none" w:sz="0" w:space="0" w:color="auto"/>
                                          </w:divBdr>
                                          <w:divsChild>
                                            <w:div w:id="1935627475">
                                              <w:marLeft w:val="0"/>
                                              <w:marRight w:val="0"/>
                                              <w:marTop w:val="0"/>
                                              <w:marBottom w:val="0"/>
                                              <w:divBdr>
                                                <w:top w:val="none" w:sz="0" w:space="0" w:color="auto"/>
                                                <w:left w:val="none" w:sz="0" w:space="0" w:color="auto"/>
                                                <w:bottom w:val="none" w:sz="0" w:space="0" w:color="auto"/>
                                                <w:right w:val="none" w:sz="0" w:space="0" w:color="auto"/>
                                              </w:divBdr>
                                              <w:divsChild>
                                                <w:div w:id="273251113">
                                                  <w:marLeft w:val="0"/>
                                                  <w:marRight w:val="0"/>
                                                  <w:marTop w:val="0"/>
                                                  <w:marBottom w:val="0"/>
                                                  <w:divBdr>
                                                    <w:top w:val="none" w:sz="0" w:space="0" w:color="auto"/>
                                                    <w:left w:val="none" w:sz="0" w:space="0" w:color="auto"/>
                                                    <w:bottom w:val="none" w:sz="0" w:space="0" w:color="auto"/>
                                                    <w:right w:val="none" w:sz="0" w:space="0" w:color="auto"/>
                                                  </w:divBdr>
                                                  <w:divsChild>
                                                    <w:div w:id="1374815499">
                                                      <w:marLeft w:val="0"/>
                                                      <w:marRight w:val="0"/>
                                                      <w:marTop w:val="0"/>
                                                      <w:marBottom w:val="0"/>
                                                      <w:divBdr>
                                                        <w:top w:val="none" w:sz="0" w:space="0" w:color="auto"/>
                                                        <w:left w:val="none" w:sz="0" w:space="0" w:color="auto"/>
                                                        <w:bottom w:val="none" w:sz="0" w:space="0" w:color="auto"/>
                                                        <w:right w:val="none" w:sz="0" w:space="0" w:color="auto"/>
                                                      </w:divBdr>
                                                      <w:divsChild>
                                                        <w:div w:id="1429083309">
                                                          <w:marLeft w:val="0"/>
                                                          <w:marRight w:val="0"/>
                                                          <w:marTop w:val="0"/>
                                                          <w:marBottom w:val="0"/>
                                                          <w:divBdr>
                                                            <w:top w:val="none" w:sz="0" w:space="0" w:color="auto"/>
                                                            <w:left w:val="none" w:sz="0" w:space="0" w:color="auto"/>
                                                            <w:bottom w:val="none" w:sz="0" w:space="0" w:color="auto"/>
                                                            <w:right w:val="none" w:sz="0" w:space="0" w:color="auto"/>
                                                          </w:divBdr>
                                                          <w:divsChild>
                                                            <w:div w:id="159836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7483351">
      <w:bodyDiv w:val="1"/>
      <w:marLeft w:val="0"/>
      <w:marRight w:val="0"/>
      <w:marTop w:val="0"/>
      <w:marBottom w:val="0"/>
      <w:divBdr>
        <w:top w:val="none" w:sz="0" w:space="0" w:color="auto"/>
        <w:left w:val="none" w:sz="0" w:space="0" w:color="auto"/>
        <w:bottom w:val="none" w:sz="0" w:space="0" w:color="auto"/>
        <w:right w:val="none" w:sz="0" w:space="0" w:color="auto"/>
      </w:divBdr>
      <w:divsChild>
        <w:div w:id="639113006">
          <w:marLeft w:val="0"/>
          <w:marRight w:val="0"/>
          <w:marTop w:val="0"/>
          <w:marBottom w:val="0"/>
          <w:divBdr>
            <w:top w:val="none" w:sz="0" w:space="0" w:color="auto"/>
            <w:left w:val="none" w:sz="0" w:space="0" w:color="auto"/>
            <w:bottom w:val="none" w:sz="0" w:space="0" w:color="auto"/>
            <w:right w:val="none" w:sz="0" w:space="0" w:color="auto"/>
          </w:divBdr>
          <w:divsChild>
            <w:div w:id="328944803">
              <w:marLeft w:val="0"/>
              <w:marRight w:val="0"/>
              <w:marTop w:val="0"/>
              <w:marBottom w:val="0"/>
              <w:divBdr>
                <w:top w:val="none" w:sz="0" w:space="0" w:color="auto"/>
                <w:left w:val="none" w:sz="0" w:space="0" w:color="auto"/>
                <w:bottom w:val="none" w:sz="0" w:space="0" w:color="auto"/>
                <w:right w:val="none" w:sz="0" w:space="0" w:color="auto"/>
              </w:divBdr>
              <w:divsChild>
                <w:div w:id="60374398">
                  <w:marLeft w:val="0"/>
                  <w:marRight w:val="0"/>
                  <w:marTop w:val="0"/>
                  <w:marBottom w:val="0"/>
                  <w:divBdr>
                    <w:top w:val="none" w:sz="0" w:space="0" w:color="auto"/>
                    <w:left w:val="none" w:sz="0" w:space="0" w:color="auto"/>
                    <w:bottom w:val="none" w:sz="0" w:space="0" w:color="auto"/>
                    <w:right w:val="none" w:sz="0" w:space="0" w:color="auto"/>
                  </w:divBdr>
                  <w:divsChild>
                    <w:div w:id="262081450">
                      <w:marLeft w:val="0"/>
                      <w:marRight w:val="0"/>
                      <w:marTop w:val="0"/>
                      <w:marBottom w:val="0"/>
                      <w:divBdr>
                        <w:top w:val="none" w:sz="0" w:space="0" w:color="auto"/>
                        <w:left w:val="none" w:sz="0" w:space="0" w:color="auto"/>
                        <w:bottom w:val="none" w:sz="0" w:space="0" w:color="auto"/>
                        <w:right w:val="none" w:sz="0" w:space="0" w:color="auto"/>
                      </w:divBdr>
                      <w:divsChild>
                        <w:div w:id="1669946585">
                          <w:marLeft w:val="0"/>
                          <w:marRight w:val="0"/>
                          <w:marTop w:val="0"/>
                          <w:marBottom w:val="0"/>
                          <w:divBdr>
                            <w:top w:val="none" w:sz="0" w:space="0" w:color="auto"/>
                            <w:left w:val="none" w:sz="0" w:space="0" w:color="auto"/>
                            <w:bottom w:val="none" w:sz="0" w:space="0" w:color="auto"/>
                            <w:right w:val="none" w:sz="0" w:space="0" w:color="auto"/>
                          </w:divBdr>
                          <w:divsChild>
                            <w:div w:id="163597070">
                              <w:marLeft w:val="0"/>
                              <w:marRight w:val="0"/>
                              <w:marTop w:val="0"/>
                              <w:marBottom w:val="0"/>
                              <w:divBdr>
                                <w:top w:val="none" w:sz="0" w:space="0" w:color="auto"/>
                                <w:left w:val="none" w:sz="0" w:space="0" w:color="auto"/>
                                <w:bottom w:val="none" w:sz="0" w:space="0" w:color="auto"/>
                                <w:right w:val="none" w:sz="0" w:space="0" w:color="auto"/>
                              </w:divBdr>
                              <w:divsChild>
                                <w:div w:id="522210817">
                                  <w:marLeft w:val="0"/>
                                  <w:marRight w:val="0"/>
                                  <w:marTop w:val="0"/>
                                  <w:marBottom w:val="0"/>
                                  <w:divBdr>
                                    <w:top w:val="none" w:sz="0" w:space="0" w:color="auto"/>
                                    <w:left w:val="none" w:sz="0" w:space="0" w:color="auto"/>
                                    <w:bottom w:val="none" w:sz="0" w:space="0" w:color="auto"/>
                                    <w:right w:val="none" w:sz="0" w:space="0" w:color="auto"/>
                                  </w:divBdr>
                                  <w:divsChild>
                                    <w:div w:id="87702586">
                                      <w:marLeft w:val="0"/>
                                      <w:marRight w:val="0"/>
                                      <w:marTop w:val="0"/>
                                      <w:marBottom w:val="0"/>
                                      <w:divBdr>
                                        <w:top w:val="none" w:sz="0" w:space="0" w:color="auto"/>
                                        <w:left w:val="none" w:sz="0" w:space="0" w:color="auto"/>
                                        <w:bottom w:val="none" w:sz="0" w:space="0" w:color="auto"/>
                                        <w:right w:val="none" w:sz="0" w:space="0" w:color="auto"/>
                                      </w:divBdr>
                                      <w:divsChild>
                                        <w:div w:id="368071222">
                                          <w:marLeft w:val="0"/>
                                          <w:marRight w:val="0"/>
                                          <w:marTop w:val="0"/>
                                          <w:marBottom w:val="0"/>
                                          <w:divBdr>
                                            <w:top w:val="none" w:sz="0" w:space="0" w:color="auto"/>
                                            <w:left w:val="none" w:sz="0" w:space="0" w:color="auto"/>
                                            <w:bottom w:val="none" w:sz="0" w:space="0" w:color="auto"/>
                                            <w:right w:val="none" w:sz="0" w:space="0" w:color="auto"/>
                                          </w:divBdr>
                                          <w:divsChild>
                                            <w:div w:id="1666087224">
                                              <w:marLeft w:val="0"/>
                                              <w:marRight w:val="0"/>
                                              <w:marTop w:val="0"/>
                                              <w:marBottom w:val="0"/>
                                              <w:divBdr>
                                                <w:top w:val="none" w:sz="0" w:space="0" w:color="auto"/>
                                                <w:left w:val="none" w:sz="0" w:space="0" w:color="auto"/>
                                                <w:bottom w:val="none" w:sz="0" w:space="0" w:color="auto"/>
                                                <w:right w:val="none" w:sz="0" w:space="0" w:color="auto"/>
                                              </w:divBdr>
                                              <w:divsChild>
                                                <w:div w:id="1895461408">
                                                  <w:marLeft w:val="0"/>
                                                  <w:marRight w:val="0"/>
                                                  <w:marTop w:val="0"/>
                                                  <w:marBottom w:val="0"/>
                                                  <w:divBdr>
                                                    <w:top w:val="none" w:sz="0" w:space="0" w:color="auto"/>
                                                    <w:left w:val="none" w:sz="0" w:space="0" w:color="auto"/>
                                                    <w:bottom w:val="none" w:sz="0" w:space="0" w:color="auto"/>
                                                    <w:right w:val="none" w:sz="0" w:space="0" w:color="auto"/>
                                                  </w:divBdr>
                                                  <w:divsChild>
                                                    <w:div w:id="1348487279">
                                                      <w:marLeft w:val="0"/>
                                                      <w:marRight w:val="0"/>
                                                      <w:marTop w:val="0"/>
                                                      <w:marBottom w:val="0"/>
                                                      <w:divBdr>
                                                        <w:top w:val="none" w:sz="0" w:space="0" w:color="auto"/>
                                                        <w:left w:val="none" w:sz="0" w:space="0" w:color="auto"/>
                                                        <w:bottom w:val="none" w:sz="0" w:space="0" w:color="auto"/>
                                                        <w:right w:val="none" w:sz="0" w:space="0" w:color="auto"/>
                                                      </w:divBdr>
                                                      <w:divsChild>
                                                        <w:div w:id="128403366">
                                                          <w:marLeft w:val="0"/>
                                                          <w:marRight w:val="0"/>
                                                          <w:marTop w:val="0"/>
                                                          <w:marBottom w:val="0"/>
                                                          <w:divBdr>
                                                            <w:top w:val="none" w:sz="0" w:space="0" w:color="auto"/>
                                                            <w:left w:val="none" w:sz="0" w:space="0" w:color="auto"/>
                                                            <w:bottom w:val="none" w:sz="0" w:space="0" w:color="auto"/>
                                                            <w:right w:val="none" w:sz="0" w:space="0" w:color="auto"/>
                                                          </w:divBdr>
                                                          <w:divsChild>
                                                            <w:div w:id="130292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1445222">
      <w:bodyDiv w:val="1"/>
      <w:marLeft w:val="0"/>
      <w:marRight w:val="0"/>
      <w:marTop w:val="0"/>
      <w:marBottom w:val="0"/>
      <w:divBdr>
        <w:top w:val="none" w:sz="0" w:space="0" w:color="auto"/>
        <w:left w:val="none" w:sz="0" w:space="0" w:color="auto"/>
        <w:bottom w:val="none" w:sz="0" w:space="0" w:color="auto"/>
        <w:right w:val="none" w:sz="0" w:space="0" w:color="auto"/>
      </w:divBdr>
      <w:divsChild>
        <w:div w:id="650523080">
          <w:marLeft w:val="0"/>
          <w:marRight w:val="0"/>
          <w:marTop w:val="0"/>
          <w:marBottom w:val="0"/>
          <w:divBdr>
            <w:top w:val="none" w:sz="0" w:space="0" w:color="auto"/>
            <w:left w:val="none" w:sz="0" w:space="0" w:color="auto"/>
            <w:bottom w:val="none" w:sz="0" w:space="0" w:color="auto"/>
            <w:right w:val="none" w:sz="0" w:space="0" w:color="auto"/>
          </w:divBdr>
          <w:divsChild>
            <w:div w:id="185558728">
              <w:marLeft w:val="0"/>
              <w:marRight w:val="0"/>
              <w:marTop w:val="0"/>
              <w:marBottom w:val="0"/>
              <w:divBdr>
                <w:top w:val="none" w:sz="0" w:space="0" w:color="auto"/>
                <w:left w:val="none" w:sz="0" w:space="0" w:color="auto"/>
                <w:bottom w:val="none" w:sz="0" w:space="0" w:color="auto"/>
                <w:right w:val="none" w:sz="0" w:space="0" w:color="auto"/>
              </w:divBdr>
              <w:divsChild>
                <w:div w:id="1074550300">
                  <w:marLeft w:val="0"/>
                  <w:marRight w:val="0"/>
                  <w:marTop w:val="0"/>
                  <w:marBottom w:val="0"/>
                  <w:divBdr>
                    <w:top w:val="none" w:sz="0" w:space="0" w:color="auto"/>
                    <w:left w:val="none" w:sz="0" w:space="0" w:color="auto"/>
                    <w:bottom w:val="none" w:sz="0" w:space="0" w:color="auto"/>
                    <w:right w:val="none" w:sz="0" w:space="0" w:color="auto"/>
                  </w:divBdr>
                  <w:divsChild>
                    <w:div w:id="370306651">
                      <w:marLeft w:val="0"/>
                      <w:marRight w:val="0"/>
                      <w:marTop w:val="0"/>
                      <w:marBottom w:val="0"/>
                      <w:divBdr>
                        <w:top w:val="none" w:sz="0" w:space="0" w:color="auto"/>
                        <w:left w:val="none" w:sz="0" w:space="0" w:color="auto"/>
                        <w:bottom w:val="none" w:sz="0" w:space="0" w:color="auto"/>
                        <w:right w:val="none" w:sz="0" w:space="0" w:color="auto"/>
                      </w:divBdr>
                      <w:divsChild>
                        <w:div w:id="1547138777">
                          <w:marLeft w:val="0"/>
                          <w:marRight w:val="0"/>
                          <w:marTop w:val="0"/>
                          <w:marBottom w:val="0"/>
                          <w:divBdr>
                            <w:top w:val="none" w:sz="0" w:space="0" w:color="auto"/>
                            <w:left w:val="none" w:sz="0" w:space="0" w:color="auto"/>
                            <w:bottom w:val="none" w:sz="0" w:space="0" w:color="auto"/>
                            <w:right w:val="none" w:sz="0" w:space="0" w:color="auto"/>
                          </w:divBdr>
                          <w:divsChild>
                            <w:div w:id="1677032729">
                              <w:marLeft w:val="0"/>
                              <w:marRight w:val="0"/>
                              <w:marTop w:val="0"/>
                              <w:marBottom w:val="0"/>
                              <w:divBdr>
                                <w:top w:val="none" w:sz="0" w:space="0" w:color="auto"/>
                                <w:left w:val="none" w:sz="0" w:space="0" w:color="auto"/>
                                <w:bottom w:val="none" w:sz="0" w:space="0" w:color="auto"/>
                                <w:right w:val="none" w:sz="0" w:space="0" w:color="auto"/>
                              </w:divBdr>
                              <w:divsChild>
                                <w:div w:id="798837968">
                                  <w:marLeft w:val="0"/>
                                  <w:marRight w:val="0"/>
                                  <w:marTop w:val="0"/>
                                  <w:marBottom w:val="0"/>
                                  <w:divBdr>
                                    <w:top w:val="none" w:sz="0" w:space="0" w:color="auto"/>
                                    <w:left w:val="none" w:sz="0" w:space="0" w:color="auto"/>
                                    <w:bottom w:val="none" w:sz="0" w:space="0" w:color="auto"/>
                                    <w:right w:val="none" w:sz="0" w:space="0" w:color="auto"/>
                                  </w:divBdr>
                                  <w:divsChild>
                                    <w:div w:id="1762604197">
                                      <w:marLeft w:val="0"/>
                                      <w:marRight w:val="0"/>
                                      <w:marTop w:val="0"/>
                                      <w:marBottom w:val="0"/>
                                      <w:divBdr>
                                        <w:top w:val="none" w:sz="0" w:space="0" w:color="auto"/>
                                        <w:left w:val="none" w:sz="0" w:space="0" w:color="auto"/>
                                        <w:bottom w:val="none" w:sz="0" w:space="0" w:color="auto"/>
                                        <w:right w:val="none" w:sz="0" w:space="0" w:color="auto"/>
                                      </w:divBdr>
                                      <w:divsChild>
                                        <w:div w:id="458299263">
                                          <w:marLeft w:val="0"/>
                                          <w:marRight w:val="0"/>
                                          <w:marTop w:val="0"/>
                                          <w:marBottom w:val="0"/>
                                          <w:divBdr>
                                            <w:top w:val="none" w:sz="0" w:space="0" w:color="auto"/>
                                            <w:left w:val="none" w:sz="0" w:space="0" w:color="auto"/>
                                            <w:bottom w:val="none" w:sz="0" w:space="0" w:color="auto"/>
                                            <w:right w:val="none" w:sz="0" w:space="0" w:color="auto"/>
                                          </w:divBdr>
                                          <w:divsChild>
                                            <w:div w:id="656806760">
                                              <w:marLeft w:val="0"/>
                                              <w:marRight w:val="0"/>
                                              <w:marTop w:val="0"/>
                                              <w:marBottom w:val="0"/>
                                              <w:divBdr>
                                                <w:top w:val="none" w:sz="0" w:space="0" w:color="auto"/>
                                                <w:left w:val="none" w:sz="0" w:space="0" w:color="auto"/>
                                                <w:bottom w:val="none" w:sz="0" w:space="0" w:color="auto"/>
                                                <w:right w:val="none" w:sz="0" w:space="0" w:color="auto"/>
                                              </w:divBdr>
                                              <w:divsChild>
                                                <w:div w:id="390622600">
                                                  <w:marLeft w:val="0"/>
                                                  <w:marRight w:val="0"/>
                                                  <w:marTop w:val="0"/>
                                                  <w:marBottom w:val="0"/>
                                                  <w:divBdr>
                                                    <w:top w:val="none" w:sz="0" w:space="0" w:color="auto"/>
                                                    <w:left w:val="none" w:sz="0" w:space="0" w:color="auto"/>
                                                    <w:bottom w:val="none" w:sz="0" w:space="0" w:color="auto"/>
                                                    <w:right w:val="none" w:sz="0" w:space="0" w:color="auto"/>
                                                  </w:divBdr>
                                                  <w:divsChild>
                                                    <w:div w:id="603611767">
                                                      <w:marLeft w:val="0"/>
                                                      <w:marRight w:val="0"/>
                                                      <w:marTop w:val="0"/>
                                                      <w:marBottom w:val="0"/>
                                                      <w:divBdr>
                                                        <w:top w:val="none" w:sz="0" w:space="0" w:color="auto"/>
                                                        <w:left w:val="none" w:sz="0" w:space="0" w:color="auto"/>
                                                        <w:bottom w:val="none" w:sz="0" w:space="0" w:color="auto"/>
                                                        <w:right w:val="none" w:sz="0" w:space="0" w:color="auto"/>
                                                      </w:divBdr>
                                                      <w:divsChild>
                                                        <w:div w:id="40180011">
                                                          <w:marLeft w:val="0"/>
                                                          <w:marRight w:val="0"/>
                                                          <w:marTop w:val="0"/>
                                                          <w:marBottom w:val="0"/>
                                                          <w:divBdr>
                                                            <w:top w:val="none" w:sz="0" w:space="0" w:color="auto"/>
                                                            <w:left w:val="none" w:sz="0" w:space="0" w:color="auto"/>
                                                            <w:bottom w:val="none" w:sz="0" w:space="0" w:color="auto"/>
                                                            <w:right w:val="none" w:sz="0" w:space="0" w:color="auto"/>
                                                          </w:divBdr>
                                                          <w:divsChild>
                                                            <w:div w:id="126853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dlpa.ro/pages/reglementare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11</Pages>
  <Words>3218</Words>
  <Characters>18348</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dinescu monica</dc:creator>
  <cp:keywords/>
  <dc:description/>
  <cp:lastModifiedBy>Gabriel Burada</cp:lastModifiedBy>
  <cp:revision>6</cp:revision>
  <dcterms:created xsi:type="dcterms:W3CDTF">2023-11-21T12:40:00Z</dcterms:created>
  <dcterms:modified xsi:type="dcterms:W3CDTF">2024-03-12T09:19:00Z</dcterms:modified>
</cp:coreProperties>
</file>